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3AAE8" w14:textId="77777777" w:rsidR="007336D5" w:rsidRDefault="007336D5" w:rsidP="00C47238">
      <w:pPr>
        <w:spacing w:after="0" w:line="240" w:lineRule="auto"/>
        <w:ind w:left="709" w:hanging="709"/>
        <w:jc w:val="both"/>
        <w:rPr>
          <w:rFonts w:ascii="Times New Roman" w:hAnsi="Times New Roman" w:cs="Times New Roman"/>
          <w:sz w:val="24"/>
          <w:szCs w:val="24"/>
        </w:rPr>
      </w:pPr>
    </w:p>
    <w:p w14:paraId="7D980EDA" w14:textId="77777777" w:rsidR="00C47238" w:rsidRDefault="00C47238" w:rsidP="00C47238">
      <w:pPr>
        <w:spacing w:after="0" w:line="240" w:lineRule="auto"/>
        <w:ind w:left="709" w:hanging="709"/>
        <w:jc w:val="both"/>
        <w:rPr>
          <w:rFonts w:ascii="Times New Roman" w:hAnsi="Times New Roman" w:cs="Times New Roman"/>
          <w:sz w:val="24"/>
          <w:szCs w:val="24"/>
        </w:rPr>
      </w:pPr>
    </w:p>
    <w:p w14:paraId="5BD35C06" w14:textId="77777777" w:rsidR="000F0292" w:rsidRDefault="000F0292" w:rsidP="00C47238">
      <w:pPr>
        <w:spacing w:after="0" w:line="240" w:lineRule="auto"/>
        <w:ind w:left="709" w:hanging="709"/>
        <w:jc w:val="both"/>
        <w:rPr>
          <w:rFonts w:ascii="Times New Roman" w:hAnsi="Times New Roman" w:cs="Times New Roman"/>
          <w:sz w:val="24"/>
          <w:szCs w:val="24"/>
        </w:rPr>
      </w:pPr>
    </w:p>
    <w:p w14:paraId="45178333" w14:textId="77777777" w:rsidR="000F0292" w:rsidRDefault="000F0292" w:rsidP="00C47238">
      <w:pPr>
        <w:spacing w:after="0" w:line="240" w:lineRule="auto"/>
        <w:ind w:left="709" w:hanging="709"/>
        <w:jc w:val="both"/>
        <w:rPr>
          <w:rFonts w:ascii="Times New Roman" w:hAnsi="Times New Roman" w:cs="Times New Roman"/>
          <w:sz w:val="24"/>
          <w:szCs w:val="24"/>
        </w:rPr>
      </w:pPr>
    </w:p>
    <w:p w14:paraId="53A17200" w14:textId="77777777" w:rsidR="000F0292" w:rsidRDefault="000F0292" w:rsidP="004E7C51">
      <w:pPr>
        <w:spacing w:after="0" w:line="360" w:lineRule="auto"/>
        <w:ind w:left="709" w:hanging="709"/>
        <w:jc w:val="both"/>
        <w:rPr>
          <w:rFonts w:ascii="Times New Roman" w:hAnsi="Times New Roman" w:cs="Times New Roman"/>
          <w:sz w:val="24"/>
          <w:szCs w:val="24"/>
        </w:rPr>
      </w:pPr>
    </w:p>
    <w:p w14:paraId="476E9322" w14:textId="780F6421" w:rsidR="00041A45" w:rsidRPr="00312279" w:rsidRDefault="00041A45" w:rsidP="00996423">
      <w:pPr>
        <w:spacing w:after="0" w:line="240" w:lineRule="auto"/>
        <w:ind w:left="709" w:hanging="709"/>
        <w:jc w:val="center"/>
        <w:rPr>
          <w:rFonts w:ascii="Times New Roman" w:hAnsi="Times New Roman" w:cs="Times New Roman"/>
          <w:sz w:val="26"/>
          <w:szCs w:val="26"/>
        </w:rPr>
      </w:pPr>
      <w:r w:rsidRPr="00312279">
        <w:rPr>
          <w:rFonts w:ascii="Times New Roman" w:hAnsi="Times New Roman" w:cs="Times New Roman"/>
          <w:b/>
          <w:bCs/>
          <w:sz w:val="26"/>
          <w:szCs w:val="26"/>
          <w:u w:val="single"/>
        </w:rPr>
        <w:t>OPINION</w:t>
      </w:r>
    </w:p>
    <w:p w14:paraId="689A1492" w14:textId="46CC418D" w:rsidR="001C0293" w:rsidRPr="00312279" w:rsidRDefault="001C0293" w:rsidP="003D5483">
      <w:pPr>
        <w:spacing w:after="0" w:line="240" w:lineRule="auto"/>
        <w:rPr>
          <w:rFonts w:ascii="Times New Roman" w:hAnsi="Times New Roman" w:cs="Times New Roman"/>
          <w:sz w:val="26"/>
          <w:szCs w:val="26"/>
        </w:rPr>
      </w:pPr>
    </w:p>
    <w:p w14:paraId="7C14BCC8" w14:textId="266CB332" w:rsidR="001C0293" w:rsidRPr="007336D5" w:rsidRDefault="007336D5" w:rsidP="007336D5">
      <w:pPr>
        <w:spacing w:after="0" w:line="240" w:lineRule="auto"/>
        <w:ind w:left="709" w:hanging="709"/>
        <w:rPr>
          <w:rFonts w:ascii="Times New Roman" w:hAnsi="Times New Roman" w:cs="Times New Roman"/>
          <w:sz w:val="26"/>
          <w:szCs w:val="26"/>
        </w:rPr>
      </w:pPr>
      <w:r w:rsidRPr="007336D5">
        <w:rPr>
          <w:rFonts w:ascii="Times New Roman" w:hAnsi="Times New Roman" w:cs="Times New Roman"/>
          <w:b/>
          <w:bCs/>
          <w:sz w:val="26"/>
          <w:szCs w:val="26"/>
        </w:rPr>
        <w:t>1.</w:t>
      </w:r>
      <w:r w:rsidRPr="007336D5">
        <w:rPr>
          <w:rFonts w:ascii="Times New Roman" w:hAnsi="Times New Roman" w:cs="Times New Roman"/>
          <w:b/>
          <w:bCs/>
          <w:sz w:val="26"/>
          <w:szCs w:val="26"/>
        </w:rPr>
        <w:tab/>
      </w:r>
      <w:r w:rsidR="00FB6E5A" w:rsidRPr="007336D5">
        <w:rPr>
          <w:rFonts w:ascii="Times New Roman" w:hAnsi="Times New Roman" w:cs="Times New Roman"/>
          <w:b/>
          <w:bCs/>
          <w:sz w:val="26"/>
          <w:szCs w:val="26"/>
          <w:u w:val="single"/>
        </w:rPr>
        <w:t xml:space="preserve">QUERIST: </w:t>
      </w:r>
      <w:r w:rsidR="001C0293" w:rsidRPr="007336D5">
        <w:rPr>
          <w:rFonts w:ascii="Times New Roman" w:hAnsi="Times New Roman" w:cs="Times New Roman"/>
          <w:b/>
          <w:bCs/>
          <w:sz w:val="26"/>
          <w:szCs w:val="26"/>
          <w:u w:val="single"/>
        </w:rPr>
        <w:t xml:space="preserve"> </w:t>
      </w:r>
    </w:p>
    <w:p w14:paraId="53E3BE2B" w14:textId="77777777" w:rsidR="007A6C43" w:rsidRPr="007E2285" w:rsidRDefault="007A6C43" w:rsidP="00996423">
      <w:pPr>
        <w:spacing w:after="0" w:line="240" w:lineRule="auto"/>
        <w:ind w:firstLine="720"/>
        <w:rPr>
          <w:rFonts w:ascii="Times New Roman" w:hAnsi="Times New Roman" w:cs="Times New Roman"/>
          <w:sz w:val="17"/>
          <w:szCs w:val="17"/>
        </w:rPr>
      </w:pPr>
    </w:p>
    <w:p w14:paraId="1EC1C9A5" w14:textId="77777777" w:rsidR="00F65C56" w:rsidRPr="001E012F" w:rsidRDefault="00F65C56" w:rsidP="00F65C56">
      <w:pPr>
        <w:spacing w:after="0" w:line="240" w:lineRule="auto"/>
        <w:ind w:firstLine="709"/>
        <w:rPr>
          <w:rFonts w:ascii="Times New Roman" w:hAnsi="Times New Roman" w:cs="Times New Roman"/>
          <w:sz w:val="25"/>
          <w:szCs w:val="25"/>
        </w:rPr>
      </w:pPr>
      <w:r w:rsidRPr="001E012F">
        <w:rPr>
          <w:rFonts w:ascii="Times New Roman" w:hAnsi="Times New Roman" w:cs="Times New Roman"/>
          <w:sz w:val="25"/>
          <w:szCs w:val="25"/>
        </w:rPr>
        <w:t xml:space="preserve">M/s. Rialto Enterprises </w:t>
      </w:r>
      <w:proofErr w:type="spellStart"/>
      <w:r w:rsidRPr="001E012F">
        <w:rPr>
          <w:rFonts w:ascii="Times New Roman" w:hAnsi="Times New Roman" w:cs="Times New Roman"/>
          <w:sz w:val="25"/>
          <w:szCs w:val="25"/>
        </w:rPr>
        <w:t>Pvt.</w:t>
      </w:r>
      <w:proofErr w:type="spellEnd"/>
      <w:r w:rsidRPr="001E012F">
        <w:rPr>
          <w:rFonts w:ascii="Times New Roman" w:hAnsi="Times New Roman" w:cs="Times New Roman"/>
          <w:sz w:val="25"/>
          <w:szCs w:val="25"/>
        </w:rPr>
        <w:t xml:space="preserve"> Ltd., </w:t>
      </w:r>
    </w:p>
    <w:p w14:paraId="0B617B43" w14:textId="77777777" w:rsidR="00F65C56" w:rsidRPr="001E012F" w:rsidRDefault="00F65C56" w:rsidP="00F65C56">
      <w:pPr>
        <w:spacing w:after="0" w:line="240" w:lineRule="auto"/>
        <w:ind w:firstLine="709"/>
        <w:rPr>
          <w:rFonts w:ascii="Times New Roman" w:hAnsi="Times New Roman" w:cs="Times New Roman"/>
          <w:sz w:val="25"/>
          <w:szCs w:val="25"/>
        </w:rPr>
      </w:pPr>
      <w:r w:rsidRPr="001E012F">
        <w:rPr>
          <w:rFonts w:ascii="Times New Roman" w:hAnsi="Times New Roman" w:cs="Times New Roman"/>
          <w:sz w:val="25"/>
          <w:szCs w:val="25"/>
        </w:rPr>
        <w:t xml:space="preserve">Survey No.100/2, Vandalur Kelambakkam Road, </w:t>
      </w:r>
    </w:p>
    <w:p w14:paraId="35C27549" w14:textId="77777777" w:rsidR="00F65C56" w:rsidRPr="001E012F" w:rsidRDefault="00F65C56" w:rsidP="00F65C56">
      <w:pPr>
        <w:spacing w:after="0" w:line="240" w:lineRule="auto"/>
        <w:ind w:firstLine="709"/>
        <w:rPr>
          <w:rFonts w:ascii="Times New Roman" w:hAnsi="Times New Roman" w:cs="Times New Roman"/>
          <w:sz w:val="25"/>
          <w:szCs w:val="25"/>
        </w:rPr>
      </w:pPr>
      <w:r w:rsidRPr="001E012F">
        <w:rPr>
          <w:rFonts w:ascii="Times New Roman" w:hAnsi="Times New Roman" w:cs="Times New Roman"/>
          <w:sz w:val="25"/>
          <w:szCs w:val="25"/>
        </w:rPr>
        <w:t>Melakottaiyur,</w:t>
      </w:r>
    </w:p>
    <w:p w14:paraId="6D1EC533" w14:textId="001A30FD" w:rsidR="001C0293" w:rsidRPr="00C93B95" w:rsidRDefault="00F65C56" w:rsidP="00F65C56">
      <w:pPr>
        <w:pStyle w:val="BodyText"/>
        <w:spacing w:after="0"/>
        <w:ind w:left="709" w:firstLine="11"/>
        <w:jc w:val="both"/>
        <w:rPr>
          <w:sz w:val="26"/>
          <w:szCs w:val="26"/>
        </w:rPr>
      </w:pPr>
      <w:r w:rsidRPr="001E012F">
        <w:rPr>
          <w:sz w:val="25"/>
          <w:szCs w:val="25"/>
        </w:rPr>
        <w:t>Chennai – 600 127.</w:t>
      </w:r>
    </w:p>
    <w:p w14:paraId="77540937" w14:textId="77777777" w:rsidR="00A571C4" w:rsidRPr="007E2285" w:rsidRDefault="00A571C4" w:rsidP="00455C89">
      <w:pPr>
        <w:pStyle w:val="BodyText"/>
        <w:spacing w:after="0"/>
        <w:rPr>
          <w:sz w:val="19"/>
          <w:szCs w:val="19"/>
        </w:rPr>
      </w:pPr>
    </w:p>
    <w:p w14:paraId="6900B453" w14:textId="7A0F7085" w:rsidR="00D82626" w:rsidRPr="00C93B95" w:rsidRDefault="00FB6E5A" w:rsidP="00996423">
      <w:pPr>
        <w:pStyle w:val="BodyText"/>
        <w:spacing w:after="0"/>
        <w:rPr>
          <w:b/>
          <w:bCs/>
          <w:sz w:val="26"/>
          <w:szCs w:val="26"/>
          <w:u w:val="single"/>
        </w:rPr>
      </w:pPr>
      <w:r w:rsidRPr="00C93B95">
        <w:rPr>
          <w:b/>
          <w:bCs/>
          <w:sz w:val="26"/>
          <w:szCs w:val="26"/>
        </w:rPr>
        <w:t>2.</w:t>
      </w:r>
      <w:r w:rsidRPr="00C93B95">
        <w:rPr>
          <w:b/>
          <w:bCs/>
          <w:sz w:val="26"/>
          <w:szCs w:val="26"/>
        </w:rPr>
        <w:tab/>
      </w:r>
      <w:r w:rsidRPr="00C93B95">
        <w:rPr>
          <w:b/>
          <w:bCs/>
          <w:sz w:val="26"/>
          <w:szCs w:val="26"/>
          <w:u w:val="single"/>
        </w:rPr>
        <w:t>FACTS:</w:t>
      </w:r>
    </w:p>
    <w:p w14:paraId="00EAFB72" w14:textId="77777777" w:rsidR="00D82626" w:rsidRPr="007E2285" w:rsidRDefault="00D82626" w:rsidP="00996423">
      <w:pPr>
        <w:pStyle w:val="BodyText"/>
        <w:spacing w:after="0"/>
        <w:rPr>
          <w:sz w:val="17"/>
          <w:szCs w:val="17"/>
        </w:rPr>
      </w:pPr>
    </w:p>
    <w:p w14:paraId="378ACA4D" w14:textId="1B89C55E" w:rsidR="00820697" w:rsidRPr="001E012F" w:rsidRDefault="000A4394" w:rsidP="000F0292">
      <w:pPr>
        <w:pStyle w:val="BodyText"/>
        <w:spacing w:after="0"/>
        <w:ind w:left="709" w:hanging="709"/>
        <w:jc w:val="both"/>
        <w:rPr>
          <w:sz w:val="25"/>
          <w:szCs w:val="25"/>
        </w:rPr>
      </w:pPr>
      <w:r w:rsidRPr="001E012F">
        <w:rPr>
          <w:sz w:val="25"/>
          <w:szCs w:val="25"/>
        </w:rPr>
        <w:t>2.1</w:t>
      </w:r>
      <w:r w:rsidR="00561EE4" w:rsidRPr="001E012F">
        <w:rPr>
          <w:sz w:val="25"/>
          <w:szCs w:val="25"/>
        </w:rPr>
        <w:tab/>
      </w:r>
      <w:r w:rsidR="006F6082" w:rsidRPr="001E012F">
        <w:rPr>
          <w:sz w:val="25"/>
          <w:szCs w:val="25"/>
        </w:rPr>
        <w:tab/>
      </w:r>
      <w:r w:rsidR="00B116D9" w:rsidRPr="001E012F">
        <w:rPr>
          <w:sz w:val="25"/>
          <w:szCs w:val="25"/>
        </w:rPr>
        <w:t xml:space="preserve">The querist </w:t>
      </w:r>
      <w:r w:rsidR="00820697" w:rsidRPr="001E012F">
        <w:rPr>
          <w:sz w:val="25"/>
          <w:szCs w:val="25"/>
        </w:rPr>
        <w:t xml:space="preserve">is having their manufacturing plant at 100/2 Vandalur Kelambakkam Road, Melakottaiyur, Chennai – 600 127 and holding valid GSTIN. </w:t>
      </w:r>
    </w:p>
    <w:p w14:paraId="627FBD7E" w14:textId="77777777" w:rsidR="00820697" w:rsidRPr="001E012F" w:rsidRDefault="00820697" w:rsidP="000F0292">
      <w:pPr>
        <w:pStyle w:val="NoSpacing"/>
        <w:ind w:left="709"/>
        <w:jc w:val="both"/>
        <w:rPr>
          <w:rFonts w:ascii="Times New Roman" w:hAnsi="Times New Roman" w:cs="Times New Roman"/>
          <w:sz w:val="25"/>
          <w:szCs w:val="25"/>
        </w:rPr>
      </w:pPr>
    </w:p>
    <w:p w14:paraId="59957C97" w14:textId="4D86B48F" w:rsidR="00820697" w:rsidRPr="001E012F" w:rsidRDefault="000A4394" w:rsidP="000F0292">
      <w:pPr>
        <w:pStyle w:val="NoSpacing"/>
        <w:ind w:left="709" w:hanging="709"/>
        <w:jc w:val="both"/>
        <w:rPr>
          <w:rFonts w:ascii="Times New Roman" w:hAnsi="Times New Roman" w:cs="Times New Roman"/>
          <w:sz w:val="25"/>
          <w:szCs w:val="25"/>
        </w:rPr>
      </w:pPr>
      <w:r w:rsidRPr="001E012F">
        <w:rPr>
          <w:rFonts w:ascii="Times New Roman" w:hAnsi="Times New Roman" w:cs="Times New Roman"/>
          <w:sz w:val="25"/>
          <w:szCs w:val="25"/>
        </w:rPr>
        <w:t>2.2</w:t>
      </w:r>
      <w:r w:rsidRPr="001E012F">
        <w:rPr>
          <w:rFonts w:ascii="Times New Roman" w:hAnsi="Times New Roman" w:cs="Times New Roman"/>
          <w:sz w:val="25"/>
          <w:szCs w:val="25"/>
        </w:rPr>
        <w:tab/>
      </w:r>
      <w:r w:rsidR="0088618D" w:rsidRPr="001E012F">
        <w:rPr>
          <w:rFonts w:ascii="Times New Roman" w:hAnsi="Times New Roman" w:cs="Times New Roman"/>
          <w:sz w:val="25"/>
          <w:szCs w:val="25"/>
        </w:rPr>
        <w:t>Querist</w:t>
      </w:r>
      <w:r w:rsidR="00820697" w:rsidRPr="001E012F">
        <w:rPr>
          <w:rFonts w:ascii="Times New Roman" w:hAnsi="Times New Roman" w:cs="Times New Roman"/>
          <w:sz w:val="25"/>
          <w:szCs w:val="25"/>
        </w:rPr>
        <w:t xml:space="preserve"> manufacture</w:t>
      </w:r>
      <w:r w:rsidR="0088618D" w:rsidRPr="001E012F">
        <w:rPr>
          <w:rFonts w:ascii="Times New Roman" w:hAnsi="Times New Roman" w:cs="Times New Roman"/>
          <w:sz w:val="25"/>
          <w:szCs w:val="25"/>
        </w:rPr>
        <w:t>s</w:t>
      </w:r>
      <w:r w:rsidR="00820697" w:rsidRPr="001E012F">
        <w:rPr>
          <w:rFonts w:ascii="Times New Roman" w:hAnsi="Times New Roman" w:cs="Times New Roman"/>
          <w:sz w:val="25"/>
          <w:szCs w:val="25"/>
        </w:rPr>
        <w:t xml:space="preserve"> toothbrush under the brand name Oral-B, in its plant at 100/2 Vandalur Kelambakkam Road, Melakottaiyur, Chennai – 600 127, under manufacturing agreement entered with M/s</w:t>
      </w:r>
      <w:r w:rsidR="0088618D" w:rsidRPr="001E012F">
        <w:rPr>
          <w:rFonts w:ascii="Times New Roman" w:hAnsi="Times New Roman" w:cs="Times New Roman"/>
          <w:sz w:val="25"/>
          <w:szCs w:val="25"/>
        </w:rPr>
        <w:t>.</w:t>
      </w:r>
      <w:r w:rsidR="00820697" w:rsidRPr="001E012F">
        <w:rPr>
          <w:rFonts w:ascii="Times New Roman" w:hAnsi="Times New Roman" w:cs="Times New Roman"/>
          <w:sz w:val="25"/>
          <w:szCs w:val="25"/>
        </w:rPr>
        <w:t xml:space="preserve">Gillette Diversified Operations </w:t>
      </w:r>
      <w:proofErr w:type="spellStart"/>
      <w:r w:rsidR="00820697" w:rsidRPr="001E012F">
        <w:rPr>
          <w:rFonts w:ascii="Times New Roman" w:hAnsi="Times New Roman" w:cs="Times New Roman"/>
          <w:sz w:val="25"/>
          <w:szCs w:val="25"/>
        </w:rPr>
        <w:t>Pvt</w:t>
      </w:r>
      <w:r w:rsidR="0088618D" w:rsidRPr="001E012F">
        <w:rPr>
          <w:rFonts w:ascii="Times New Roman" w:hAnsi="Times New Roman" w:cs="Times New Roman"/>
          <w:sz w:val="25"/>
          <w:szCs w:val="25"/>
        </w:rPr>
        <w:t>.</w:t>
      </w:r>
      <w:proofErr w:type="spellEnd"/>
      <w:r w:rsidR="0088618D" w:rsidRPr="001E012F">
        <w:rPr>
          <w:rFonts w:ascii="Times New Roman" w:hAnsi="Times New Roman" w:cs="Times New Roman"/>
          <w:sz w:val="25"/>
          <w:szCs w:val="25"/>
        </w:rPr>
        <w:t xml:space="preserve"> </w:t>
      </w:r>
      <w:r w:rsidR="00820697" w:rsidRPr="001E012F">
        <w:rPr>
          <w:rFonts w:ascii="Times New Roman" w:hAnsi="Times New Roman" w:cs="Times New Roman"/>
          <w:sz w:val="25"/>
          <w:szCs w:val="25"/>
        </w:rPr>
        <w:t>Ltd</w:t>
      </w:r>
      <w:r w:rsidR="0088618D" w:rsidRPr="001E012F">
        <w:rPr>
          <w:rFonts w:ascii="Times New Roman" w:hAnsi="Times New Roman" w:cs="Times New Roman"/>
          <w:sz w:val="25"/>
          <w:szCs w:val="25"/>
        </w:rPr>
        <w:t>.</w:t>
      </w:r>
      <w:r w:rsidR="00820697" w:rsidRPr="001E012F">
        <w:rPr>
          <w:rFonts w:ascii="Times New Roman" w:hAnsi="Times New Roman" w:cs="Times New Roman"/>
          <w:sz w:val="25"/>
          <w:szCs w:val="25"/>
        </w:rPr>
        <w:t xml:space="preserve"> (herein after referred to as GDOPL) and M/s</w:t>
      </w:r>
      <w:r w:rsidR="0088618D" w:rsidRPr="001E012F">
        <w:rPr>
          <w:rFonts w:ascii="Times New Roman" w:hAnsi="Times New Roman" w:cs="Times New Roman"/>
          <w:sz w:val="25"/>
          <w:szCs w:val="25"/>
        </w:rPr>
        <w:t>.</w:t>
      </w:r>
      <w:r w:rsidR="00820697" w:rsidRPr="001E012F">
        <w:rPr>
          <w:rFonts w:ascii="Times New Roman" w:hAnsi="Times New Roman" w:cs="Times New Roman"/>
          <w:sz w:val="25"/>
          <w:szCs w:val="25"/>
        </w:rPr>
        <w:t>Gillette India Ltd</w:t>
      </w:r>
      <w:r w:rsidR="0088618D" w:rsidRPr="001E012F">
        <w:rPr>
          <w:rFonts w:ascii="Times New Roman" w:hAnsi="Times New Roman" w:cs="Times New Roman"/>
          <w:sz w:val="25"/>
          <w:szCs w:val="25"/>
        </w:rPr>
        <w:t>.</w:t>
      </w:r>
      <w:r w:rsidR="00820697" w:rsidRPr="001E012F">
        <w:rPr>
          <w:rFonts w:ascii="Times New Roman" w:hAnsi="Times New Roman" w:cs="Times New Roman"/>
          <w:sz w:val="25"/>
          <w:szCs w:val="25"/>
        </w:rPr>
        <w:t xml:space="preserve"> (herein after referred to as GIL). </w:t>
      </w:r>
    </w:p>
    <w:p w14:paraId="56D98352" w14:textId="77777777" w:rsidR="00820697" w:rsidRPr="001E012F" w:rsidRDefault="00820697" w:rsidP="000F0292">
      <w:pPr>
        <w:pStyle w:val="NoSpacing"/>
        <w:ind w:left="709"/>
        <w:jc w:val="both"/>
        <w:rPr>
          <w:rFonts w:ascii="Times New Roman" w:hAnsi="Times New Roman" w:cs="Times New Roman"/>
          <w:sz w:val="25"/>
          <w:szCs w:val="25"/>
        </w:rPr>
      </w:pPr>
    </w:p>
    <w:p w14:paraId="41F3D3F4" w14:textId="645758C2" w:rsidR="00820697" w:rsidRPr="001E012F" w:rsidRDefault="000A4394" w:rsidP="000F0292">
      <w:pPr>
        <w:pStyle w:val="NoSpacing"/>
        <w:ind w:left="709" w:hanging="709"/>
        <w:jc w:val="both"/>
        <w:rPr>
          <w:rFonts w:ascii="Times New Roman" w:hAnsi="Times New Roman" w:cs="Times New Roman"/>
          <w:sz w:val="25"/>
          <w:szCs w:val="25"/>
        </w:rPr>
      </w:pPr>
      <w:r w:rsidRPr="001E012F">
        <w:rPr>
          <w:rFonts w:ascii="Times New Roman" w:hAnsi="Times New Roman" w:cs="Times New Roman"/>
          <w:sz w:val="25"/>
          <w:szCs w:val="25"/>
        </w:rPr>
        <w:t>2.3</w:t>
      </w:r>
      <w:r w:rsidRPr="001E012F">
        <w:rPr>
          <w:rFonts w:ascii="Times New Roman" w:hAnsi="Times New Roman" w:cs="Times New Roman"/>
          <w:sz w:val="25"/>
          <w:szCs w:val="25"/>
        </w:rPr>
        <w:tab/>
      </w:r>
      <w:r w:rsidR="0088618D" w:rsidRPr="001E012F">
        <w:rPr>
          <w:rFonts w:ascii="Times New Roman" w:hAnsi="Times New Roman" w:cs="Times New Roman"/>
          <w:sz w:val="25"/>
          <w:szCs w:val="25"/>
        </w:rPr>
        <w:t>Querist</w:t>
      </w:r>
      <w:r w:rsidR="00820697" w:rsidRPr="001E012F">
        <w:rPr>
          <w:rFonts w:ascii="Times New Roman" w:hAnsi="Times New Roman" w:cs="Times New Roman"/>
          <w:sz w:val="25"/>
          <w:szCs w:val="25"/>
        </w:rPr>
        <w:t xml:space="preserve"> supplies the toothbrush to GIL for their domestic market and supplies to GDOPL for their export market.</w:t>
      </w:r>
      <w:r w:rsidRPr="001E012F">
        <w:rPr>
          <w:rFonts w:ascii="Times New Roman" w:hAnsi="Times New Roman" w:cs="Times New Roman"/>
          <w:sz w:val="25"/>
          <w:szCs w:val="25"/>
        </w:rPr>
        <w:t xml:space="preserve"> </w:t>
      </w:r>
      <w:r w:rsidR="00820697" w:rsidRPr="001E012F">
        <w:rPr>
          <w:rFonts w:ascii="Times New Roman" w:hAnsi="Times New Roman" w:cs="Times New Roman"/>
          <w:sz w:val="25"/>
          <w:szCs w:val="25"/>
        </w:rPr>
        <w:t xml:space="preserve">GDOPL has obtained GSTIN in the state of Tamil Nādu and Gujarat.  </w:t>
      </w:r>
      <w:r w:rsidR="00DA6AB0">
        <w:rPr>
          <w:rFonts w:ascii="Times New Roman" w:hAnsi="Times New Roman" w:cs="Times New Roman"/>
          <w:sz w:val="25"/>
          <w:szCs w:val="25"/>
        </w:rPr>
        <w:t>Currently, t</w:t>
      </w:r>
      <w:r w:rsidR="00820697" w:rsidRPr="001E012F">
        <w:rPr>
          <w:rFonts w:ascii="Times New Roman" w:hAnsi="Times New Roman" w:cs="Times New Roman"/>
          <w:sz w:val="25"/>
          <w:szCs w:val="25"/>
        </w:rPr>
        <w:t>he below mod</w:t>
      </w:r>
      <w:r w:rsidR="00DA6AB0">
        <w:rPr>
          <w:rFonts w:ascii="Times New Roman" w:hAnsi="Times New Roman" w:cs="Times New Roman"/>
          <w:sz w:val="25"/>
          <w:szCs w:val="25"/>
        </w:rPr>
        <w:t>e</w:t>
      </w:r>
      <w:r w:rsidR="00820697" w:rsidRPr="001E012F">
        <w:rPr>
          <w:rFonts w:ascii="Times New Roman" w:hAnsi="Times New Roman" w:cs="Times New Roman"/>
          <w:sz w:val="25"/>
          <w:szCs w:val="25"/>
        </w:rPr>
        <w:t xml:space="preserve"> of operations</w:t>
      </w:r>
      <w:r w:rsidR="00740E03">
        <w:rPr>
          <w:rFonts w:ascii="Times New Roman" w:hAnsi="Times New Roman" w:cs="Times New Roman"/>
          <w:sz w:val="25"/>
          <w:szCs w:val="25"/>
        </w:rPr>
        <w:t xml:space="preserve"> </w:t>
      </w:r>
      <w:r w:rsidR="00360737" w:rsidRPr="001E012F">
        <w:rPr>
          <w:rFonts w:ascii="Times New Roman" w:hAnsi="Times New Roman" w:cs="Times New Roman"/>
          <w:sz w:val="25"/>
          <w:szCs w:val="25"/>
        </w:rPr>
        <w:t>is</w:t>
      </w:r>
      <w:r w:rsidR="00820697" w:rsidRPr="001E012F">
        <w:rPr>
          <w:rFonts w:ascii="Times New Roman" w:hAnsi="Times New Roman" w:cs="Times New Roman"/>
          <w:sz w:val="25"/>
          <w:szCs w:val="25"/>
        </w:rPr>
        <w:t xml:space="preserve"> applicable </w:t>
      </w:r>
      <w:r w:rsidR="00B04743">
        <w:rPr>
          <w:rFonts w:ascii="Times New Roman" w:hAnsi="Times New Roman" w:cs="Times New Roman"/>
          <w:sz w:val="25"/>
          <w:szCs w:val="25"/>
        </w:rPr>
        <w:t>for supplies to</w:t>
      </w:r>
      <w:r w:rsidR="00820697" w:rsidRPr="001E012F">
        <w:rPr>
          <w:rFonts w:ascii="Times New Roman" w:hAnsi="Times New Roman" w:cs="Times New Roman"/>
          <w:sz w:val="25"/>
          <w:szCs w:val="25"/>
        </w:rPr>
        <w:t xml:space="preserve"> GDOPL in the state of Tamil Nādu.</w:t>
      </w:r>
    </w:p>
    <w:p w14:paraId="4217086A" w14:textId="77777777" w:rsidR="00820697" w:rsidRPr="001E012F" w:rsidRDefault="00820697" w:rsidP="000F0292">
      <w:pPr>
        <w:pStyle w:val="NoSpacing"/>
        <w:ind w:left="709"/>
        <w:jc w:val="both"/>
        <w:rPr>
          <w:rFonts w:ascii="Times New Roman" w:hAnsi="Times New Roman" w:cs="Times New Roman"/>
          <w:sz w:val="25"/>
          <w:szCs w:val="25"/>
        </w:rPr>
      </w:pPr>
    </w:p>
    <w:p w14:paraId="08AA9D02" w14:textId="1D17E210" w:rsidR="00820697" w:rsidRPr="001E012F" w:rsidRDefault="000A4394" w:rsidP="000F0292">
      <w:pPr>
        <w:pStyle w:val="NoSpacing"/>
        <w:ind w:left="709" w:hanging="709"/>
        <w:jc w:val="both"/>
        <w:rPr>
          <w:rFonts w:ascii="Times New Roman" w:hAnsi="Times New Roman" w:cs="Times New Roman"/>
          <w:sz w:val="25"/>
          <w:szCs w:val="25"/>
        </w:rPr>
      </w:pPr>
      <w:r w:rsidRPr="001E012F">
        <w:rPr>
          <w:rFonts w:ascii="Times New Roman" w:hAnsi="Times New Roman" w:cs="Times New Roman"/>
          <w:sz w:val="25"/>
          <w:szCs w:val="25"/>
        </w:rPr>
        <w:t>2.4</w:t>
      </w:r>
      <w:r w:rsidRPr="001E012F">
        <w:rPr>
          <w:rFonts w:ascii="Times New Roman" w:hAnsi="Times New Roman" w:cs="Times New Roman"/>
          <w:sz w:val="25"/>
          <w:szCs w:val="25"/>
        </w:rPr>
        <w:tab/>
      </w:r>
      <w:r w:rsidR="00820697" w:rsidRPr="001E012F">
        <w:rPr>
          <w:rFonts w:ascii="Times New Roman" w:hAnsi="Times New Roman" w:cs="Times New Roman"/>
          <w:sz w:val="25"/>
          <w:szCs w:val="25"/>
        </w:rPr>
        <w:t>Present mod</w:t>
      </w:r>
      <w:r w:rsidR="00B04743">
        <w:rPr>
          <w:rFonts w:ascii="Times New Roman" w:hAnsi="Times New Roman" w:cs="Times New Roman"/>
          <w:sz w:val="25"/>
          <w:szCs w:val="25"/>
        </w:rPr>
        <w:t>e</w:t>
      </w:r>
      <w:r w:rsidR="00820697" w:rsidRPr="001E012F">
        <w:rPr>
          <w:rFonts w:ascii="Times New Roman" w:hAnsi="Times New Roman" w:cs="Times New Roman"/>
          <w:sz w:val="25"/>
          <w:szCs w:val="25"/>
        </w:rPr>
        <w:t xml:space="preserve"> of operations on exports. – Exports without payment of IGST</w:t>
      </w:r>
      <w:r w:rsidR="00360737" w:rsidRPr="001E012F">
        <w:rPr>
          <w:rFonts w:ascii="Times New Roman" w:hAnsi="Times New Roman" w:cs="Times New Roman"/>
          <w:sz w:val="25"/>
          <w:szCs w:val="25"/>
        </w:rPr>
        <w:t>.</w:t>
      </w:r>
    </w:p>
    <w:p w14:paraId="145608AE" w14:textId="77777777" w:rsidR="00820697" w:rsidRPr="001E012F" w:rsidRDefault="00820697" w:rsidP="000F0292">
      <w:pPr>
        <w:pStyle w:val="NoSpacing"/>
        <w:ind w:left="709"/>
        <w:jc w:val="both"/>
        <w:rPr>
          <w:rFonts w:ascii="Times New Roman" w:hAnsi="Times New Roman" w:cs="Times New Roman"/>
          <w:sz w:val="25"/>
          <w:szCs w:val="25"/>
        </w:rPr>
      </w:pPr>
    </w:p>
    <w:p w14:paraId="4397C278" w14:textId="7537F52C"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GDOPL avails duty exemption scheme under Chapter 4 of Exim Policy viz</w:t>
      </w:r>
      <w:r w:rsidR="004F1991" w:rsidRPr="001E012F">
        <w:rPr>
          <w:rFonts w:ascii="Times New Roman" w:hAnsi="Times New Roman" w:cs="Times New Roman"/>
          <w:sz w:val="25"/>
          <w:szCs w:val="25"/>
        </w:rPr>
        <w:t>.</w:t>
      </w:r>
      <w:r w:rsidRPr="001E012F">
        <w:rPr>
          <w:rFonts w:ascii="Times New Roman" w:hAnsi="Times New Roman" w:cs="Times New Roman"/>
          <w:sz w:val="25"/>
          <w:szCs w:val="25"/>
        </w:rPr>
        <w:t xml:space="preserve"> Advance authorisation. </w:t>
      </w:r>
      <w:r w:rsidR="004F1991" w:rsidRPr="001E012F">
        <w:rPr>
          <w:rFonts w:ascii="Times New Roman" w:hAnsi="Times New Roman" w:cs="Times New Roman"/>
          <w:sz w:val="25"/>
          <w:szCs w:val="25"/>
        </w:rPr>
        <w:t>Querist</w:t>
      </w:r>
      <w:r w:rsidRPr="001E012F">
        <w:rPr>
          <w:rFonts w:ascii="Times New Roman" w:hAnsi="Times New Roman" w:cs="Times New Roman"/>
          <w:sz w:val="25"/>
          <w:szCs w:val="25"/>
        </w:rPr>
        <w:t xml:space="preserve"> is endorsed as Co-Licensee and Supporting manufacturer on the advance authorisations.</w:t>
      </w:r>
    </w:p>
    <w:p w14:paraId="64003DC9" w14:textId="77777777" w:rsidR="000A4394" w:rsidRPr="004E7C51" w:rsidRDefault="000A4394" w:rsidP="000F0292">
      <w:pPr>
        <w:pStyle w:val="NoSpacing"/>
        <w:ind w:left="1134" w:hanging="425"/>
        <w:jc w:val="both"/>
        <w:rPr>
          <w:rFonts w:ascii="Times New Roman" w:hAnsi="Times New Roman" w:cs="Times New Roman"/>
          <w:sz w:val="17"/>
          <w:szCs w:val="17"/>
        </w:rPr>
      </w:pPr>
    </w:p>
    <w:p w14:paraId="300C4578" w14:textId="3FF63947"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A joint common bond will be executed before customs for clearance of inputs against the advance authorisations.</w:t>
      </w:r>
    </w:p>
    <w:p w14:paraId="22691F27" w14:textId="77777777" w:rsidR="0036528F" w:rsidRPr="004E7C51" w:rsidRDefault="0036528F" w:rsidP="000F0292">
      <w:pPr>
        <w:pStyle w:val="NoSpacing"/>
        <w:ind w:left="1134" w:hanging="425"/>
        <w:jc w:val="both"/>
        <w:rPr>
          <w:rFonts w:ascii="Times New Roman" w:hAnsi="Times New Roman" w:cs="Times New Roman"/>
          <w:sz w:val="17"/>
          <w:szCs w:val="17"/>
        </w:rPr>
      </w:pPr>
    </w:p>
    <w:p w14:paraId="61D1D832" w14:textId="7F2DFDA8" w:rsidR="00820697" w:rsidRPr="001E012F" w:rsidRDefault="004F1991"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 xml:space="preserve">Querist </w:t>
      </w:r>
      <w:r w:rsidR="00820697" w:rsidRPr="001E012F">
        <w:rPr>
          <w:rFonts w:ascii="Times New Roman" w:hAnsi="Times New Roman" w:cs="Times New Roman"/>
          <w:sz w:val="25"/>
          <w:szCs w:val="25"/>
        </w:rPr>
        <w:t>Imports inputs without payment of customs duty and IGST as co-licensee to advance authorisation. – 18/2015 as amended.</w:t>
      </w:r>
    </w:p>
    <w:p w14:paraId="754646B6" w14:textId="77777777" w:rsidR="0036528F" w:rsidRPr="004E7C51" w:rsidRDefault="0036528F" w:rsidP="000F0292">
      <w:pPr>
        <w:pStyle w:val="NoSpacing"/>
        <w:ind w:left="1134" w:hanging="425"/>
        <w:jc w:val="both"/>
        <w:rPr>
          <w:rFonts w:ascii="Times New Roman" w:hAnsi="Times New Roman" w:cs="Times New Roman"/>
          <w:sz w:val="17"/>
          <w:szCs w:val="17"/>
        </w:rPr>
      </w:pPr>
    </w:p>
    <w:p w14:paraId="4A5FDA91" w14:textId="35DCDE3B" w:rsidR="00820697" w:rsidRPr="001E012F" w:rsidRDefault="004F1991"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Querist</w:t>
      </w:r>
      <w:r w:rsidR="00820697" w:rsidRPr="001E012F">
        <w:rPr>
          <w:rFonts w:ascii="Times New Roman" w:hAnsi="Times New Roman" w:cs="Times New Roman"/>
          <w:sz w:val="25"/>
          <w:szCs w:val="25"/>
        </w:rPr>
        <w:t xml:space="preserve"> avails GST Input Tax Credit on the inputs sourced locally. </w:t>
      </w:r>
    </w:p>
    <w:p w14:paraId="20EE5713" w14:textId="77777777" w:rsidR="0036528F" w:rsidRPr="004E7C51" w:rsidRDefault="0036528F" w:rsidP="000F0292">
      <w:pPr>
        <w:pStyle w:val="NoSpacing"/>
        <w:ind w:left="1134" w:hanging="425"/>
        <w:jc w:val="both"/>
        <w:rPr>
          <w:rFonts w:ascii="Times New Roman" w:hAnsi="Times New Roman" w:cs="Times New Roman"/>
          <w:sz w:val="17"/>
          <w:szCs w:val="17"/>
        </w:rPr>
      </w:pPr>
    </w:p>
    <w:p w14:paraId="5A50D5CD" w14:textId="2413A6AF" w:rsidR="00820697" w:rsidRPr="001E012F" w:rsidRDefault="004F1991"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Querist</w:t>
      </w:r>
      <w:r w:rsidR="00820697" w:rsidRPr="001E012F">
        <w:rPr>
          <w:rFonts w:ascii="Times New Roman" w:hAnsi="Times New Roman" w:cs="Times New Roman"/>
          <w:sz w:val="25"/>
          <w:szCs w:val="25"/>
        </w:rPr>
        <w:t xml:space="preserve"> raise invoice on GDOPL, by charging CGST &amp; SGST.</w:t>
      </w:r>
    </w:p>
    <w:p w14:paraId="7D0B362F" w14:textId="77777777" w:rsidR="0036528F" w:rsidRPr="004E7C51" w:rsidRDefault="0036528F" w:rsidP="000F0292">
      <w:pPr>
        <w:pStyle w:val="NoSpacing"/>
        <w:ind w:left="1134" w:hanging="425"/>
        <w:jc w:val="both"/>
        <w:rPr>
          <w:rFonts w:ascii="Times New Roman" w:hAnsi="Times New Roman" w:cs="Times New Roman"/>
          <w:sz w:val="17"/>
          <w:szCs w:val="17"/>
        </w:rPr>
      </w:pPr>
    </w:p>
    <w:p w14:paraId="6A26ED3E" w14:textId="728F4306"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GDOPL avails ITC.</w:t>
      </w:r>
    </w:p>
    <w:p w14:paraId="2BB24343" w14:textId="77777777" w:rsidR="0036528F" w:rsidRDefault="0036528F" w:rsidP="004E7C51">
      <w:pPr>
        <w:pStyle w:val="NoSpacing"/>
        <w:jc w:val="both"/>
        <w:rPr>
          <w:rFonts w:ascii="Times New Roman" w:hAnsi="Times New Roman" w:cs="Times New Roman"/>
          <w:sz w:val="25"/>
          <w:szCs w:val="25"/>
        </w:rPr>
      </w:pPr>
    </w:p>
    <w:p w14:paraId="7C3382A2" w14:textId="77777777" w:rsidR="004E7C51" w:rsidRDefault="004E7C51" w:rsidP="004E7C51">
      <w:pPr>
        <w:pStyle w:val="NoSpacing"/>
        <w:jc w:val="both"/>
        <w:rPr>
          <w:rFonts w:ascii="Times New Roman" w:hAnsi="Times New Roman" w:cs="Times New Roman"/>
          <w:sz w:val="25"/>
          <w:szCs w:val="25"/>
        </w:rPr>
      </w:pPr>
    </w:p>
    <w:p w14:paraId="05EB71BD" w14:textId="77777777" w:rsidR="004E7C51" w:rsidRDefault="004E7C51" w:rsidP="004E7C51">
      <w:pPr>
        <w:pStyle w:val="NoSpacing"/>
        <w:jc w:val="both"/>
        <w:rPr>
          <w:rFonts w:ascii="Times New Roman" w:hAnsi="Times New Roman" w:cs="Times New Roman"/>
          <w:sz w:val="25"/>
          <w:szCs w:val="25"/>
        </w:rPr>
      </w:pPr>
    </w:p>
    <w:p w14:paraId="57009911" w14:textId="77777777" w:rsidR="004E7C51" w:rsidRDefault="004E7C51" w:rsidP="004E7C51">
      <w:pPr>
        <w:pStyle w:val="NoSpacing"/>
        <w:jc w:val="both"/>
        <w:rPr>
          <w:rFonts w:ascii="Times New Roman" w:hAnsi="Times New Roman" w:cs="Times New Roman"/>
          <w:sz w:val="25"/>
          <w:szCs w:val="25"/>
        </w:rPr>
      </w:pPr>
    </w:p>
    <w:p w14:paraId="226CE0A6" w14:textId="202194A8" w:rsidR="004E7C51" w:rsidRDefault="004E7C51" w:rsidP="004E7C51">
      <w:pPr>
        <w:pStyle w:val="NoSpacing"/>
        <w:jc w:val="center"/>
        <w:rPr>
          <w:rFonts w:ascii="Times New Roman" w:hAnsi="Times New Roman" w:cs="Times New Roman"/>
          <w:sz w:val="25"/>
          <w:szCs w:val="25"/>
        </w:rPr>
      </w:pPr>
      <w:r>
        <w:rPr>
          <w:rFonts w:ascii="Times New Roman" w:hAnsi="Times New Roman" w:cs="Times New Roman"/>
          <w:sz w:val="25"/>
          <w:szCs w:val="25"/>
        </w:rPr>
        <w:t>-2-</w:t>
      </w:r>
    </w:p>
    <w:p w14:paraId="0C86AA11" w14:textId="77777777" w:rsidR="004E7C51" w:rsidRPr="001E012F" w:rsidRDefault="004E7C51" w:rsidP="004E7C51">
      <w:pPr>
        <w:pStyle w:val="NoSpacing"/>
        <w:jc w:val="both"/>
        <w:rPr>
          <w:rFonts w:ascii="Times New Roman" w:hAnsi="Times New Roman" w:cs="Times New Roman"/>
          <w:sz w:val="25"/>
          <w:szCs w:val="25"/>
        </w:rPr>
      </w:pPr>
    </w:p>
    <w:p w14:paraId="72684035" w14:textId="322AB6C4"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GDOPL raise export invoice (with IRN/QR Code) on overseas buyer, present to Customs for issue of shipping bill. GDOPL claim the freight charges separately in the invoice.</w:t>
      </w:r>
    </w:p>
    <w:p w14:paraId="3EB5D060" w14:textId="77777777" w:rsidR="0036528F" w:rsidRPr="001E012F" w:rsidRDefault="0036528F" w:rsidP="000F0292">
      <w:pPr>
        <w:pStyle w:val="NoSpacing"/>
        <w:ind w:left="1134" w:hanging="425"/>
        <w:jc w:val="both"/>
        <w:rPr>
          <w:rFonts w:ascii="Times New Roman" w:hAnsi="Times New Roman" w:cs="Times New Roman"/>
          <w:sz w:val="25"/>
          <w:szCs w:val="25"/>
        </w:rPr>
      </w:pPr>
    </w:p>
    <w:p w14:paraId="2474258B" w14:textId="70CB34CF"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GDOPL invoices will have the details of advance authorisation number, date, and Manufacturer name as declaration.</w:t>
      </w:r>
    </w:p>
    <w:p w14:paraId="26F79223" w14:textId="77777777" w:rsidR="0036528F" w:rsidRPr="001E012F" w:rsidRDefault="0036528F" w:rsidP="000F0292">
      <w:pPr>
        <w:pStyle w:val="NoSpacing"/>
        <w:ind w:left="1134" w:hanging="425"/>
        <w:jc w:val="both"/>
        <w:rPr>
          <w:rFonts w:ascii="Times New Roman" w:hAnsi="Times New Roman" w:cs="Times New Roman"/>
          <w:sz w:val="25"/>
          <w:szCs w:val="25"/>
        </w:rPr>
      </w:pPr>
    </w:p>
    <w:p w14:paraId="16D11BBE" w14:textId="02BE47FF"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GDOPL</w:t>
      </w:r>
      <w:r w:rsidR="001850F2">
        <w:rPr>
          <w:rFonts w:ascii="Times New Roman" w:hAnsi="Times New Roman" w:cs="Times New Roman"/>
          <w:sz w:val="25"/>
          <w:szCs w:val="25"/>
        </w:rPr>
        <w:t>’s</w:t>
      </w:r>
      <w:r w:rsidRPr="001E012F">
        <w:rPr>
          <w:rFonts w:ascii="Times New Roman" w:hAnsi="Times New Roman" w:cs="Times New Roman"/>
          <w:sz w:val="25"/>
          <w:szCs w:val="25"/>
        </w:rPr>
        <w:t xml:space="preserve"> exports are under LUT.</w:t>
      </w:r>
    </w:p>
    <w:p w14:paraId="69939FBE" w14:textId="77777777" w:rsidR="0036528F" w:rsidRPr="001E012F" w:rsidRDefault="0036528F" w:rsidP="000F0292">
      <w:pPr>
        <w:pStyle w:val="NoSpacing"/>
        <w:ind w:left="1134" w:hanging="425"/>
        <w:jc w:val="both"/>
        <w:rPr>
          <w:rFonts w:ascii="Times New Roman" w:hAnsi="Times New Roman" w:cs="Times New Roman"/>
          <w:sz w:val="25"/>
          <w:szCs w:val="25"/>
        </w:rPr>
      </w:pPr>
    </w:p>
    <w:p w14:paraId="6F21FE1E" w14:textId="02AE08C8"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 xml:space="preserve">Export containers are sealed under self-sealing procedure and sealed at the place of manufacturing </w:t>
      </w:r>
      <w:proofErr w:type="gramStart"/>
      <w:r w:rsidRPr="001E012F">
        <w:rPr>
          <w:rFonts w:ascii="Times New Roman" w:hAnsi="Times New Roman" w:cs="Times New Roman"/>
          <w:sz w:val="25"/>
          <w:szCs w:val="25"/>
        </w:rPr>
        <w:t>i.e</w:t>
      </w:r>
      <w:r w:rsidR="004F1991" w:rsidRPr="001E012F">
        <w:rPr>
          <w:rFonts w:ascii="Times New Roman" w:hAnsi="Times New Roman" w:cs="Times New Roman"/>
          <w:sz w:val="25"/>
          <w:szCs w:val="25"/>
        </w:rPr>
        <w:t>.</w:t>
      </w:r>
      <w:proofErr w:type="gramEnd"/>
      <w:r w:rsidR="004F1991" w:rsidRPr="001E012F">
        <w:rPr>
          <w:rFonts w:ascii="Times New Roman" w:hAnsi="Times New Roman" w:cs="Times New Roman"/>
          <w:sz w:val="25"/>
          <w:szCs w:val="25"/>
        </w:rPr>
        <w:t xml:space="preserve"> </w:t>
      </w:r>
      <w:r w:rsidR="008361EB" w:rsidRPr="001E012F">
        <w:rPr>
          <w:rFonts w:ascii="Times New Roman" w:hAnsi="Times New Roman" w:cs="Times New Roman"/>
          <w:sz w:val="25"/>
          <w:szCs w:val="25"/>
        </w:rPr>
        <w:t>the q</w:t>
      </w:r>
      <w:r w:rsidR="004F1991" w:rsidRPr="001E012F">
        <w:rPr>
          <w:rFonts w:ascii="Times New Roman" w:hAnsi="Times New Roman" w:cs="Times New Roman"/>
          <w:sz w:val="25"/>
          <w:szCs w:val="25"/>
        </w:rPr>
        <w:t>uerist</w:t>
      </w:r>
      <w:r w:rsidRPr="001E012F">
        <w:rPr>
          <w:rFonts w:ascii="Times New Roman" w:hAnsi="Times New Roman" w:cs="Times New Roman"/>
          <w:sz w:val="25"/>
          <w:szCs w:val="25"/>
        </w:rPr>
        <w:t>’s Premises.</w:t>
      </w:r>
    </w:p>
    <w:p w14:paraId="231129A1" w14:textId="77777777" w:rsidR="0036528F" w:rsidRPr="001E012F" w:rsidRDefault="0036528F" w:rsidP="000F0292">
      <w:pPr>
        <w:pStyle w:val="NoSpacing"/>
        <w:ind w:left="1134" w:hanging="425"/>
        <w:jc w:val="both"/>
        <w:rPr>
          <w:rFonts w:ascii="Times New Roman" w:hAnsi="Times New Roman" w:cs="Times New Roman"/>
          <w:sz w:val="25"/>
          <w:szCs w:val="25"/>
        </w:rPr>
      </w:pPr>
    </w:p>
    <w:p w14:paraId="061ECAA6" w14:textId="5F6439FB"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Sealed containers are moved to Port through C&amp;F agents.</w:t>
      </w:r>
    </w:p>
    <w:p w14:paraId="6650FE9F" w14:textId="77777777" w:rsidR="00820697" w:rsidRPr="001E012F" w:rsidRDefault="00820697" w:rsidP="000F0292">
      <w:pPr>
        <w:pStyle w:val="NoSpacing"/>
        <w:ind w:left="709"/>
        <w:jc w:val="both"/>
        <w:rPr>
          <w:rFonts w:ascii="Times New Roman" w:hAnsi="Times New Roman" w:cs="Times New Roman"/>
          <w:sz w:val="25"/>
          <w:szCs w:val="25"/>
        </w:rPr>
      </w:pPr>
    </w:p>
    <w:p w14:paraId="3FE1361F" w14:textId="0F85E977" w:rsidR="00820697" w:rsidRPr="001E012F" w:rsidRDefault="009B29D3" w:rsidP="000F0292">
      <w:pPr>
        <w:pStyle w:val="NoSpacing"/>
        <w:ind w:left="709" w:hanging="709"/>
        <w:jc w:val="both"/>
        <w:rPr>
          <w:rFonts w:ascii="Times New Roman" w:hAnsi="Times New Roman" w:cs="Times New Roman"/>
          <w:sz w:val="25"/>
          <w:szCs w:val="25"/>
        </w:rPr>
      </w:pPr>
      <w:r w:rsidRPr="001E012F">
        <w:rPr>
          <w:rFonts w:ascii="Times New Roman" w:hAnsi="Times New Roman" w:cs="Times New Roman"/>
          <w:sz w:val="25"/>
          <w:szCs w:val="25"/>
        </w:rPr>
        <w:t>2.5</w:t>
      </w:r>
      <w:r w:rsidRPr="001E012F">
        <w:rPr>
          <w:rFonts w:ascii="Times New Roman" w:hAnsi="Times New Roman" w:cs="Times New Roman"/>
          <w:sz w:val="25"/>
          <w:szCs w:val="25"/>
        </w:rPr>
        <w:tab/>
      </w:r>
      <w:r w:rsidR="00820697" w:rsidRPr="001E012F">
        <w:rPr>
          <w:rFonts w:ascii="Times New Roman" w:hAnsi="Times New Roman" w:cs="Times New Roman"/>
          <w:sz w:val="25"/>
          <w:szCs w:val="25"/>
        </w:rPr>
        <w:t xml:space="preserve">Out of the total production by </w:t>
      </w:r>
      <w:bookmarkStart w:id="0" w:name="_Hlk135745620"/>
      <w:r w:rsidR="006A44A9" w:rsidRPr="001E012F">
        <w:rPr>
          <w:rFonts w:ascii="Times New Roman" w:hAnsi="Times New Roman" w:cs="Times New Roman"/>
          <w:sz w:val="25"/>
          <w:szCs w:val="25"/>
        </w:rPr>
        <w:t>the querist</w:t>
      </w:r>
      <w:bookmarkEnd w:id="0"/>
      <w:r w:rsidR="00820697" w:rsidRPr="001E012F">
        <w:rPr>
          <w:rFonts w:ascii="Times New Roman" w:hAnsi="Times New Roman" w:cs="Times New Roman"/>
          <w:sz w:val="25"/>
          <w:szCs w:val="25"/>
        </w:rPr>
        <w:t xml:space="preserve">, around 60% constitutes for exports. Even though </w:t>
      </w:r>
      <w:r w:rsidR="006A44A9" w:rsidRPr="001E012F">
        <w:rPr>
          <w:rFonts w:ascii="Times New Roman" w:hAnsi="Times New Roman" w:cs="Times New Roman"/>
          <w:sz w:val="25"/>
          <w:szCs w:val="25"/>
        </w:rPr>
        <w:t>the querist</w:t>
      </w:r>
      <w:r w:rsidR="00820697" w:rsidRPr="001E012F">
        <w:rPr>
          <w:rFonts w:ascii="Times New Roman" w:hAnsi="Times New Roman" w:cs="Times New Roman"/>
          <w:sz w:val="25"/>
          <w:szCs w:val="25"/>
        </w:rPr>
        <w:t xml:space="preserve"> is eligible to import all the inputs listed in Advance authorisation, </w:t>
      </w:r>
      <w:r w:rsidR="006A44A9" w:rsidRPr="001E012F">
        <w:rPr>
          <w:rFonts w:ascii="Times New Roman" w:hAnsi="Times New Roman" w:cs="Times New Roman"/>
          <w:sz w:val="25"/>
          <w:szCs w:val="25"/>
        </w:rPr>
        <w:t>they</w:t>
      </w:r>
      <w:r w:rsidR="00820697" w:rsidRPr="001E012F">
        <w:rPr>
          <w:rFonts w:ascii="Times New Roman" w:hAnsi="Times New Roman" w:cs="Times New Roman"/>
          <w:sz w:val="25"/>
          <w:szCs w:val="25"/>
        </w:rPr>
        <w:t xml:space="preserve"> import only Nylon, Anchor wire, PET film &amp; Polypropylene (20% of total requirement), against the advance authorisation and the rest of the items are sourced locally.</w:t>
      </w:r>
      <w:r w:rsidR="0012282F" w:rsidRPr="001E012F">
        <w:rPr>
          <w:rFonts w:ascii="Times New Roman" w:hAnsi="Times New Roman" w:cs="Times New Roman"/>
          <w:sz w:val="25"/>
          <w:szCs w:val="25"/>
        </w:rPr>
        <w:t xml:space="preserve"> </w:t>
      </w:r>
      <w:r w:rsidR="006A44A9" w:rsidRPr="001E012F">
        <w:rPr>
          <w:rFonts w:ascii="Times New Roman" w:hAnsi="Times New Roman" w:cs="Times New Roman"/>
          <w:sz w:val="25"/>
          <w:szCs w:val="25"/>
        </w:rPr>
        <w:t>Querist</w:t>
      </w:r>
      <w:r w:rsidR="00820697" w:rsidRPr="001E012F">
        <w:rPr>
          <w:rFonts w:ascii="Times New Roman" w:hAnsi="Times New Roman" w:cs="Times New Roman"/>
          <w:sz w:val="25"/>
          <w:szCs w:val="25"/>
        </w:rPr>
        <w:t xml:space="preserve"> avails input tax credit on the inputs procured locally.</w:t>
      </w:r>
    </w:p>
    <w:p w14:paraId="3DE61B01" w14:textId="77777777" w:rsidR="00820697" w:rsidRPr="001E012F" w:rsidRDefault="00820697" w:rsidP="000F0292">
      <w:pPr>
        <w:pStyle w:val="NoSpacing"/>
        <w:ind w:left="709"/>
        <w:jc w:val="both"/>
        <w:rPr>
          <w:rFonts w:ascii="Times New Roman" w:hAnsi="Times New Roman" w:cs="Times New Roman"/>
          <w:sz w:val="25"/>
          <w:szCs w:val="25"/>
        </w:rPr>
      </w:pPr>
    </w:p>
    <w:p w14:paraId="3FA6C3BD" w14:textId="188D7534" w:rsidR="00820697" w:rsidRPr="001E012F" w:rsidRDefault="0012282F" w:rsidP="000F0292">
      <w:pPr>
        <w:pStyle w:val="NoSpacing"/>
        <w:ind w:left="709" w:hanging="709"/>
        <w:jc w:val="both"/>
        <w:rPr>
          <w:rFonts w:ascii="Times New Roman" w:hAnsi="Times New Roman" w:cs="Times New Roman"/>
          <w:sz w:val="25"/>
          <w:szCs w:val="25"/>
        </w:rPr>
      </w:pPr>
      <w:r w:rsidRPr="001E012F">
        <w:rPr>
          <w:rFonts w:ascii="Times New Roman" w:hAnsi="Times New Roman" w:cs="Times New Roman"/>
          <w:sz w:val="25"/>
          <w:szCs w:val="25"/>
        </w:rPr>
        <w:t>2.6</w:t>
      </w:r>
      <w:r w:rsidRPr="001E012F">
        <w:rPr>
          <w:rFonts w:ascii="Times New Roman" w:hAnsi="Times New Roman" w:cs="Times New Roman"/>
          <w:sz w:val="25"/>
          <w:szCs w:val="25"/>
        </w:rPr>
        <w:tab/>
      </w:r>
      <w:r w:rsidR="006A44A9" w:rsidRPr="001E012F">
        <w:rPr>
          <w:rFonts w:ascii="Times New Roman" w:hAnsi="Times New Roman" w:cs="Times New Roman"/>
          <w:sz w:val="25"/>
          <w:szCs w:val="25"/>
        </w:rPr>
        <w:t>Querist</w:t>
      </w:r>
      <w:r w:rsidR="00820697" w:rsidRPr="001E012F">
        <w:rPr>
          <w:rFonts w:ascii="Times New Roman" w:hAnsi="Times New Roman" w:cs="Times New Roman"/>
          <w:sz w:val="25"/>
          <w:szCs w:val="25"/>
        </w:rPr>
        <w:t xml:space="preserve"> is unable to utilize the benefit of concessional rate of duty </w:t>
      </w:r>
      <w:r w:rsidR="006A44A9" w:rsidRPr="001E012F">
        <w:rPr>
          <w:rFonts w:ascii="Times New Roman" w:hAnsi="Times New Roman" w:cs="Times New Roman"/>
          <w:sz w:val="25"/>
          <w:szCs w:val="25"/>
        </w:rPr>
        <w:t>N</w:t>
      </w:r>
      <w:r w:rsidR="00820697" w:rsidRPr="001E012F">
        <w:rPr>
          <w:rFonts w:ascii="Times New Roman" w:hAnsi="Times New Roman" w:cs="Times New Roman"/>
          <w:sz w:val="25"/>
          <w:szCs w:val="25"/>
        </w:rPr>
        <w:t>otification No</w:t>
      </w:r>
      <w:r w:rsidR="006A44A9" w:rsidRPr="001E012F">
        <w:rPr>
          <w:rFonts w:ascii="Times New Roman" w:hAnsi="Times New Roman" w:cs="Times New Roman"/>
          <w:sz w:val="25"/>
          <w:szCs w:val="25"/>
        </w:rPr>
        <w:t>.</w:t>
      </w:r>
      <w:r w:rsidR="00820697" w:rsidRPr="001E012F">
        <w:rPr>
          <w:rFonts w:ascii="Times New Roman" w:hAnsi="Times New Roman" w:cs="Times New Roman"/>
          <w:sz w:val="25"/>
          <w:szCs w:val="25"/>
        </w:rPr>
        <w:t>41/2017</w:t>
      </w:r>
      <w:r w:rsidR="006A44A9" w:rsidRPr="001E012F">
        <w:rPr>
          <w:rFonts w:ascii="Times New Roman" w:hAnsi="Times New Roman" w:cs="Times New Roman"/>
          <w:sz w:val="25"/>
          <w:szCs w:val="25"/>
        </w:rPr>
        <w:t>-</w:t>
      </w:r>
      <w:r w:rsidR="00820697" w:rsidRPr="001E012F">
        <w:rPr>
          <w:rFonts w:ascii="Times New Roman" w:hAnsi="Times New Roman" w:cs="Times New Roman"/>
          <w:sz w:val="25"/>
          <w:szCs w:val="25"/>
        </w:rPr>
        <w:t xml:space="preserve">Integrated Tax (Rate), since, </w:t>
      </w:r>
      <w:r w:rsidR="006A44A9" w:rsidRPr="001E012F">
        <w:rPr>
          <w:rFonts w:ascii="Times New Roman" w:hAnsi="Times New Roman" w:cs="Times New Roman"/>
          <w:sz w:val="25"/>
          <w:szCs w:val="25"/>
        </w:rPr>
        <w:t>the querist</w:t>
      </w:r>
      <w:r w:rsidR="00820697" w:rsidRPr="001E012F">
        <w:rPr>
          <w:rFonts w:ascii="Times New Roman" w:hAnsi="Times New Roman" w:cs="Times New Roman"/>
          <w:sz w:val="25"/>
          <w:szCs w:val="25"/>
        </w:rPr>
        <w:t>’s ITC will become un-utilised.</w:t>
      </w:r>
    </w:p>
    <w:p w14:paraId="7BB00359" w14:textId="77777777" w:rsidR="00820697" w:rsidRPr="001E012F" w:rsidRDefault="00820697" w:rsidP="000F0292">
      <w:pPr>
        <w:pStyle w:val="NoSpacing"/>
        <w:ind w:left="709"/>
        <w:jc w:val="both"/>
        <w:rPr>
          <w:rFonts w:ascii="Times New Roman" w:hAnsi="Times New Roman" w:cs="Times New Roman"/>
          <w:sz w:val="25"/>
          <w:szCs w:val="25"/>
        </w:rPr>
      </w:pPr>
    </w:p>
    <w:p w14:paraId="2A7D576F" w14:textId="770A6543" w:rsidR="00820697" w:rsidRPr="001E012F" w:rsidRDefault="008D2ED3" w:rsidP="000F0292">
      <w:pPr>
        <w:pStyle w:val="NoSpacing"/>
        <w:ind w:left="709" w:hanging="709"/>
        <w:jc w:val="both"/>
        <w:rPr>
          <w:rFonts w:ascii="Times New Roman" w:hAnsi="Times New Roman" w:cs="Times New Roman"/>
          <w:sz w:val="25"/>
          <w:szCs w:val="25"/>
        </w:rPr>
      </w:pPr>
      <w:r w:rsidRPr="001E012F">
        <w:rPr>
          <w:rFonts w:ascii="Times New Roman" w:hAnsi="Times New Roman" w:cs="Times New Roman"/>
          <w:sz w:val="25"/>
          <w:szCs w:val="25"/>
        </w:rPr>
        <w:t>2.7</w:t>
      </w:r>
      <w:r w:rsidRPr="001E012F">
        <w:rPr>
          <w:rFonts w:ascii="Times New Roman" w:hAnsi="Times New Roman" w:cs="Times New Roman"/>
          <w:sz w:val="25"/>
          <w:szCs w:val="25"/>
        </w:rPr>
        <w:tab/>
      </w:r>
      <w:r w:rsidR="00820697" w:rsidRPr="001E012F">
        <w:rPr>
          <w:rFonts w:ascii="Times New Roman" w:hAnsi="Times New Roman" w:cs="Times New Roman"/>
          <w:sz w:val="25"/>
          <w:szCs w:val="25"/>
        </w:rPr>
        <w:t xml:space="preserve">GDOPL is having some un-utilized carried forward ITC and to liquidate this ITC, GDOPL </w:t>
      </w:r>
      <w:r w:rsidR="00E70F8A">
        <w:rPr>
          <w:rFonts w:ascii="Times New Roman" w:hAnsi="Times New Roman" w:cs="Times New Roman"/>
          <w:sz w:val="25"/>
          <w:szCs w:val="25"/>
        </w:rPr>
        <w:t xml:space="preserve">has </w:t>
      </w:r>
      <w:r w:rsidR="00820697" w:rsidRPr="001E012F">
        <w:rPr>
          <w:rFonts w:ascii="Times New Roman" w:hAnsi="Times New Roman" w:cs="Times New Roman"/>
          <w:sz w:val="25"/>
          <w:szCs w:val="25"/>
        </w:rPr>
        <w:t xml:space="preserve">proposed the following. </w:t>
      </w:r>
    </w:p>
    <w:p w14:paraId="258FF898" w14:textId="77777777" w:rsidR="00820697" w:rsidRPr="001E012F" w:rsidRDefault="00820697" w:rsidP="000F0292">
      <w:pPr>
        <w:pStyle w:val="NoSpacing"/>
        <w:ind w:left="709"/>
        <w:jc w:val="both"/>
        <w:rPr>
          <w:rFonts w:ascii="Times New Roman" w:hAnsi="Times New Roman" w:cs="Times New Roman"/>
          <w:sz w:val="25"/>
          <w:szCs w:val="25"/>
        </w:rPr>
      </w:pPr>
    </w:p>
    <w:p w14:paraId="0F2DFB77" w14:textId="4C01137F" w:rsidR="00820697" w:rsidRPr="001E012F" w:rsidRDefault="00820697" w:rsidP="000F0292">
      <w:pPr>
        <w:pStyle w:val="NoSpacing"/>
        <w:ind w:left="709"/>
        <w:jc w:val="both"/>
        <w:rPr>
          <w:rFonts w:ascii="Times New Roman" w:hAnsi="Times New Roman" w:cs="Times New Roman"/>
          <w:sz w:val="25"/>
          <w:szCs w:val="25"/>
        </w:rPr>
      </w:pPr>
      <w:r w:rsidRPr="001E012F">
        <w:rPr>
          <w:rFonts w:ascii="Times New Roman" w:hAnsi="Times New Roman" w:cs="Times New Roman"/>
          <w:sz w:val="25"/>
          <w:szCs w:val="25"/>
        </w:rPr>
        <w:t>Pr</w:t>
      </w:r>
      <w:r w:rsidR="00040E2D">
        <w:rPr>
          <w:rFonts w:ascii="Times New Roman" w:hAnsi="Times New Roman" w:cs="Times New Roman"/>
          <w:sz w:val="25"/>
          <w:szCs w:val="25"/>
        </w:rPr>
        <w:t xml:space="preserve">oposed </w:t>
      </w:r>
      <w:r w:rsidRPr="001E012F">
        <w:rPr>
          <w:rFonts w:ascii="Times New Roman" w:hAnsi="Times New Roman" w:cs="Times New Roman"/>
          <w:sz w:val="25"/>
          <w:szCs w:val="25"/>
        </w:rPr>
        <w:t>mod</w:t>
      </w:r>
      <w:r w:rsidR="00040E2D">
        <w:rPr>
          <w:rFonts w:ascii="Times New Roman" w:hAnsi="Times New Roman" w:cs="Times New Roman"/>
          <w:sz w:val="25"/>
          <w:szCs w:val="25"/>
        </w:rPr>
        <w:t>e</w:t>
      </w:r>
      <w:r w:rsidRPr="001E012F">
        <w:rPr>
          <w:rFonts w:ascii="Times New Roman" w:hAnsi="Times New Roman" w:cs="Times New Roman"/>
          <w:sz w:val="25"/>
          <w:szCs w:val="25"/>
        </w:rPr>
        <w:t xml:space="preserve"> of operations </w:t>
      </w:r>
      <w:r w:rsidR="00040E2D">
        <w:rPr>
          <w:rFonts w:ascii="Times New Roman" w:hAnsi="Times New Roman" w:cs="Times New Roman"/>
          <w:sz w:val="25"/>
          <w:szCs w:val="25"/>
        </w:rPr>
        <w:t>for</w:t>
      </w:r>
      <w:r w:rsidRPr="001E012F">
        <w:rPr>
          <w:rFonts w:ascii="Times New Roman" w:hAnsi="Times New Roman" w:cs="Times New Roman"/>
          <w:sz w:val="25"/>
          <w:szCs w:val="25"/>
        </w:rPr>
        <w:t xml:space="preserve"> exports.</w:t>
      </w:r>
      <w:r w:rsidR="006A44A9" w:rsidRPr="001E012F">
        <w:rPr>
          <w:rFonts w:ascii="Times New Roman" w:hAnsi="Times New Roman" w:cs="Times New Roman"/>
          <w:sz w:val="25"/>
          <w:szCs w:val="25"/>
        </w:rPr>
        <w:t xml:space="preserve"> </w:t>
      </w:r>
      <w:r w:rsidRPr="001E012F">
        <w:rPr>
          <w:rFonts w:ascii="Times New Roman" w:hAnsi="Times New Roman" w:cs="Times New Roman"/>
          <w:sz w:val="25"/>
          <w:szCs w:val="25"/>
        </w:rPr>
        <w:t>- Exports with Payment of IGST.</w:t>
      </w:r>
    </w:p>
    <w:p w14:paraId="7214ACB0" w14:textId="77777777" w:rsidR="00820697" w:rsidRPr="004E7C51" w:rsidRDefault="00820697" w:rsidP="000F0292">
      <w:pPr>
        <w:pStyle w:val="NoSpacing"/>
        <w:ind w:left="709"/>
        <w:jc w:val="both"/>
        <w:rPr>
          <w:rFonts w:ascii="Times New Roman" w:hAnsi="Times New Roman" w:cs="Times New Roman"/>
          <w:sz w:val="17"/>
          <w:szCs w:val="17"/>
        </w:rPr>
      </w:pPr>
    </w:p>
    <w:p w14:paraId="1E31DF70" w14:textId="6AA6A379"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GDOPL avails duty exemption scheme under Chapter 4 of Exim Policy viz</w:t>
      </w:r>
      <w:r w:rsidR="006A44A9" w:rsidRPr="001E012F">
        <w:rPr>
          <w:rFonts w:ascii="Times New Roman" w:hAnsi="Times New Roman" w:cs="Times New Roman"/>
          <w:sz w:val="25"/>
          <w:szCs w:val="25"/>
        </w:rPr>
        <w:t>.</w:t>
      </w:r>
      <w:r w:rsidRPr="001E012F">
        <w:rPr>
          <w:rFonts w:ascii="Times New Roman" w:hAnsi="Times New Roman" w:cs="Times New Roman"/>
          <w:sz w:val="25"/>
          <w:szCs w:val="25"/>
        </w:rPr>
        <w:t xml:space="preserve"> Advance authorisation. </w:t>
      </w:r>
      <w:r w:rsidR="006A44A9" w:rsidRPr="001E012F">
        <w:rPr>
          <w:rFonts w:ascii="Times New Roman" w:hAnsi="Times New Roman" w:cs="Times New Roman"/>
          <w:sz w:val="25"/>
          <w:szCs w:val="25"/>
        </w:rPr>
        <w:t>Querist</w:t>
      </w:r>
      <w:r w:rsidRPr="001E012F">
        <w:rPr>
          <w:rFonts w:ascii="Times New Roman" w:hAnsi="Times New Roman" w:cs="Times New Roman"/>
          <w:sz w:val="25"/>
          <w:szCs w:val="25"/>
        </w:rPr>
        <w:t xml:space="preserve"> is endorsed as Co-Licensee and Supporting manufacturer on the advance authorisations.</w:t>
      </w:r>
    </w:p>
    <w:p w14:paraId="58E46AD0" w14:textId="77777777" w:rsidR="006B0AF6" w:rsidRPr="004E7C51" w:rsidRDefault="006B0AF6" w:rsidP="000F0292">
      <w:pPr>
        <w:pStyle w:val="NoSpacing"/>
        <w:ind w:left="1134"/>
        <w:jc w:val="both"/>
        <w:rPr>
          <w:rFonts w:ascii="Times New Roman" w:hAnsi="Times New Roman" w:cs="Times New Roman"/>
          <w:sz w:val="17"/>
          <w:szCs w:val="17"/>
        </w:rPr>
      </w:pPr>
    </w:p>
    <w:p w14:paraId="7A559D22" w14:textId="635BEEC8"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A joint common bond will be executed before customs for clearance of inputs against the advance authorisations.</w:t>
      </w:r>
    </w:p>
    <w:p w14:paraId="0651AD84" w14:textId="77777777" w:rsidR="006B0AF6" w:rsidRPr="004E7C51" w:rsidRDefault="006B0AF6" w:rsidP="000F0292">
      <w:pPr>
        <w:pStyle w:val="NoSpacing"/>
        <w:ind w:left="1134"/>
        <w:jc w:val="both"/>
        <w:rPr>
          <w:rFonts w:ascii="Times New Roman" w:hAnsi="Times New Roman" w:cs="Times New Roman"/>
          <w:sz w:val="17"/>
          <w:szCs w:val="17"/>
        </w:rPr>
      </w:pPr>
    </w:p>
    <w:p w14:paraId="417A0C33" w14:textId="4DE28694" w:rsidR="00820697" w:rsidRPr="001E012F" w:rsidRDefault="00CA5890"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Querist</w:t>
      </w:r>
      <w:r w:rsidR="00820697" w:rsidRPr="001E012F">
        <w:rPr>
          <w:rFonts w:ascii="Times New Roman" w:hAnsi="Times New Roman" w:cs="Times New Roman"/>
          <w:sz w:val="25"/>
          <w:szCs w:val="25"/>
        </w:rPr>
        <w:t xml:space="preserve"> Imports inputs without payment of customs duty and on payment of IGST as co-licensee to advance authorisation. – Notification 18/2015 as amended.</w:t>
      </w:r>
    </w:p>
    <w:p w14:paraId="1EFFE662" w14:textId="77777777" w:rsidR="006B0AF6" w:rsidRPr="004E7C51" w:rsidRDefault="006B0AF6" w:rsidP="000F0292">
      <w:pPr>
        <w:pStyle w:val="NoSpacing"/>
        <w:ind w:left="1134"/>
        <w:jc w:val="both"/>
        <w:rPr>
          <w:rFonts w:ascii="Times New Roman" w:hAnsi="Times New Roman" w:cs="Times New Roman"/>
          <w:sz w:val="17"/>
          <w:szCs w:val="17"/>
        </w:rPr>
      </w:pPr>
    </w:p>
    <w:p w14:paraId="0232DB45" w14:textId="067A5AF4" w:rsidR="00820697" w:rsidRPr="001E012F" w:rsidRDefault="00CA5890"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Querist</w:t>
      </w:r>
      <w:r w:rsidR="00820697" w:rsidRPr="001E012F">
        <w:rPr>
          <w:rFonts w:ascii="Times New Roman" w:hAnsi="Times New Roman" w:cs="Times New Roman"/>
          <w:sz w:val="25"/>
          <w:szCs w:val="25"/>
        </w:rPr>
        <w:t xml:space="preserve"> avails GST Input Tax Credit on the inputs imported and domestic procurement. </w:t>
      </w:r>
    </w:p>
    <w:p w14:paraId="66201363" w14:textId="77777777" w:rsidR="006B0AF6" w:rsidRPr="004E7C51" w:rsidRDefault="006B0AF6" w:rsidP="000F0292">
      <w:pPr>
        <w:pStyle w:val="NoSpacing"/>
        <w:ind w:left="1134"/>
        <w:jc w:val="both"/>
        <w:rPr>
          <w:rFonts w:ascii="Times New Roman" w:hAnsi="Times New Roman" w:cs="Times New Roman"/>
          <w:sz w:val="17"/>
          <w:szCs w:val="17"/>
        </w:rPr>
      </w:pPr>
    </w:p>
    <w:p w14:paraId="74129844" w14:textId="0C8643D0" w:rsidR="00820697" w:rsidRPr="001E012F" w:rsidRDefault="00CA5890"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Querist</w:t>
      </w:r>
      <w:r w:rsidR="00820697" w:rsidRPr="001E012F">
        <w:rPr>
          <w:rFonts w:ascii="Times New Roman" w:hAnsi="Times New Roman" w:cs="Times New Roman"/>
          <w:sz w:val="25"/>
          <w:szCs w:val="25"/>
        </w:rPr>
        <w:t xml:space="preserve"> raise</w:t>
      </w:r>
      <w:r w:rsidR="00043D80">
        <w:rPr>
          <w:rFonts w:ascii="Times New Roman" w:hAnsi="Times New Roman" w:cs="Times New Roman"/>
          <w:sz w:val="25"/>
          <w:szCs w:val="25"/>
        </w:rPr>
        <w:t>s</w:t>
      </w:r>
      <w:r w:rsidR="00820697" w:rsidRPr="001E012F">
        <w:rPr>
          <w:rFonts w:ascii="Times New Roman" w:hAnsi="Times New Roman" w:cs="Times New Roman"/>
          <w:sz w:val="25"/>
          <w:szCs w:val="25"/>
        </w:rPr>
        <w:t xml:space="preserve"> invoice on GDOPL, by charging CGST &amp; SGST.</w:t>
      </w:r>
    </w:p>
    <w:p w14:paraId="1E21A3B4" w14:textId="77777777" w:rsidR="006B0AF6" w:rsidRPr="004E7C51" w:rsidRDefault="006B0AF6" w:rsidP="000F0292">
      <w:pPr>
        <w:pStyle w:val="NoSpacing"/>
        <w:ind w:left="1134"/>
        <w:jc w:val="both"/>
        <w:rPr>
          <w:rFonts w:ascii="Times New Roman" w:hAnsi="Times New Roman" w:cs="Times New Roman"/>
          <w:sz w:val="17"/>
          <w:szCs w:val="17"/>
        </w:rPr>
      </w:pPr>
    </w:p>
    <w:p w14:paraId="08685D5F" w14:textId="7794AF9A"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GDOPL avails Input Tax Credit.</w:t>
      </w:r>
    </w:p>
    <w:p w14:paraId="795DB09B" w14:textId="77777777" w:rsidR="006B0AF6" w:rsidRDefault="006B0AF6" w:rsidP="004E7C51">
      <w:pPr>
        <w:pStyle w:val="NoSpacing"/>
        <w:spacing w:line="360" w:lineRule="auto"/>
        <w:jc w:val="both"/>
        <w:rPr>
          <w:rFonts w:ascii="Times New Roman" w:hAnsi="Times New Roman" w:cs="Times New Roman"/>
          <w:sz w:val="25"/>
          <w:szCs w:val="25"/>
        </w:rPr>
      </w:pPr>
    </w:p>
    <w:p w14:paraId="4D8FD21D" w14:textId="70AE49B9" w:rsidR="004E7C51" w:rsidRDefault="004E7C51" w:rsidP="004E7C51">
      <w:pPr>
        <w:pStyle w:val="NoSpacing"/>
        <w:jc w:val="center"/>
        <w:rPr>
          <w:rFonts w:ascii="Times New Roman" w:hAnsi="Times New Roman" w:cs="Times New Roman"/>
          <w:sz w:val="25"/>
          <w:szCs w:val="25"/>
        </w:rPr>
      </w:pPr>
      <w:r>
        <w:rPr>
          <w:rFonts w:ascii="Times New Roman" w:hAnsi="Times New Roman" w:cs="Times New Roman"/>
          <w:sz w:val="25"/>
          <w:szCs w:val="25"/>
        </w:rPr>
        <w:t>-3-</w:t>
      </w:r>
    </w:p>
    <w:p w14:paraId="1E6DC73D" w14:textId="77777777" w:rsidR="004E7C51" w:rsidRPr="001E012F" w:rsidRDefault="004E7C51" w:rsidP="004E7C51">
      <w:pPr>
        <w:pStyle w:val="NoSpacing"/>
        <w:spacing w:line="360" w:lineRule="auto"/>
        <w:jc w:val="both"/>
        <w:rPr>
          <w:rFonts w:ascii="Times New Roman" w:hAnsi="Times New Roman" w:cs="Times New Roman"/>
          <w:sz w:val="25"/>
          <w:szCs w:val="25"/>
        </w:rPr>
      </w:pPr>
    </w:p>
    <w:p w14:paraId="26D2C8E0" w14:textId="0B91F481" w:rsidR="00820697" w:rsidRPr="001E012F" w:rsidRDefault="00820697" w:rsidP="004E7C51">
      <w:pPr>
        <w:pStyle w:val="NoSpacing"/>
        <w:numPr>
          <w:ilvl w:val="0"/>
          <w:numId w:val="14"/>
        </w:numPr>
        <w:spacing w:line="360" w:lineRule="auto"/>
        <w:ind w:left="1134" w:hanging="425"/>
        <w:jc w:val="both"/>
        <w:rPr>
          <w:rFonts w:ascii="Times New Roman" w:hAnsi="Times New Roman" w:cs="Times New Roman"/>
          <w:sz w:val="25"/>
          <w:szCs w:val="25"/>
        </w:rPr>
      </w:pPr>
      <w:r w:rsidRPr="001E012F">
        <w:rPr>
          <w:rFonts w:ascii="Times New Roman" w:hAnsi="Times New Roman" w:cs="Times New Roman"/>
          <w:sz w:val="25"/>
          <w:szCs w:val="25"/>
        </w:rPr>
        <w:t>GDOPL - Invoicing</w:t>
      </w:r>
    </w:p>
    <w:p w14:paraId="7F70F829" w14:textId="77777777" w:rsidR="00820697" w:rsidRPr="001E012F" w:rsidRDefault="00820697" w:rsidP="000F0292">
      <w:pPr>
        <w:pStyle w:val="NoSpacing"/>
        <w:numPr>
          <w:ilvl w:val="0"/>
          <w:numId w:val="15"/>
        </w:numPr>
        <w:ind w:left="1560" w:hanging="284"/>
        <w:jc w:val="both"/>
        <w:rPr>
          <w:rFonts w:ascii="Times New Roman" w:hAnsi="Times New Roman" w:cs="Times New Roman"/>
          <w:sz w:val="25"/>
          <w:szCs w:val="25"/>
        </w:rPr>
      </w:pPr>
      <w:r w:rsidRPr="001E012F">
        <w:rPr>
          <w:rFonts w:ascii="Times New Roman" w:hAnsi="Times New Roman" w:cs="Times New Roman"/>
          <w:sz w:val="25"/>
          <w:szCs w:val="25"/>
        </w:rPr>
        <w:t>GDOPL raise tax invoice inclusive of freight charges apportioned over the products and charge IGST with IRN/QR Code.</w:t>
      </w:r>
    </w:p>
    <w:p w14:paraId="1B28A139" w14:textId="77777777" w:rsidR="004E7C51" w:rsidRPr="004E7C51" w:rsidRDefault="004E7C51" w:rsidP="004E7C51">
      <w:pPr>
        <w:pStyle w:val="NoSpacing"/>
        <w:ind w:left="1560"/>
        <w:jc w:val="both"/>
        <w:rPr>
          <w:rFonts w:ascii="Times New Roman" w:hAnsi="Times New Roman" w:cs="Times New Roman"/>
          <w:sz w:val="17"/>
          <w:szCs w:val="17"/>
        </w:rPr>
      </w:pPr>
    </w:p>
    <w:p w14:paraId="2BED4557" w14:textId="74813058" w:rsidR="00820697" w:rsidRPr="001E012F" w:rsidRDefault="00820697" w:rsidP="000F0292">
      <w:pPr>
        <w:pStyle w:val="NoSpacing"/>
        <w:numPr>
          <w:ilvl w:val="0"/>
          <w:numId w:val="15"/>
        </w:numPr>
        <w:ind w:left="1560" w:hanging="284"/>
        <w:jc w:val="both"/>
        <w:rPr>
          <w:rFonts w:ascii="Times New Roman" w:hAnsi="Times New Roman" w:cs="Times New Roman"/>
          <w:sz w:val="25"/>
          <w:szCs w:val="25"/>
        </w:rPr>
      </w:pPr>
      <w:r w:rsidRPr="001E012F">
        <w:rPr>
          <w:rFonts w:ascii="Times New Roman" w:hAnsi="Times New Roman" w:cs="Times New Roman"/>
          <w:sz w:val="25"/>
          <w:szCs w:val="25"/>
        </w:rPr>
        <w:t>GDOPL raise commercial invoice on the overseas buyer, by charging Freight charges separately mentioning on the invoice.</w:t>
      </w:r>
    </w:p>
    <w:p w14:paraId="1E33AC07" w14:textId="77777777" w:rsidR="006B0AF6" w:rsidRPr="004E7C51" w:rsidRDefault="006B0AF6" w:rsidP="000F0292">
      <w:pPr>
        <w:pStyle w:val="NoSpacing"/>
        <w:ind w:left="1134"/>
        <w:jc w:val="both"/>
        <w:rPr>
          <w:rFonts w:ascii="Times New Roman" w:hAnsi="Times New Roman" w:cs="Times New Roman"/>
          <w:sz w:val="17"/>
          <w:szCs w:val="17"/>
        </w:rPr>
      </w:pPr>
    </w:p>
    <w:p w14:paraId="4889EB9A" w14:textId="1A4D2FE9"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The Final value of Tax Invoice and Commercial invoice will be the same with reference to exchange rate prevailing on the date of the invoice.</w:t>
      </w:r>
    </w:p>
    <w:p w14:paraId="2C9B60A6" w14:textId="77777777" w:rsidR="006B0AF6" w:rsidRPr="004E7C51" w:rsidRDefault="006B0AF6" w:rsidP="000F0292">
      <w:pPr>
        <w:pStyle w:val="NoSpacing"/>
        <w:ind w:left="1134"/>
        <w:jc w:val="both"/>
        <w:rPr>
          <w:rFonts w:ascii="Times New Roman" w:hAnsi="Times New Roman" w:cs="Times New Roman"/>
          <w:sz w:val="17"/>
          <w:szCs w:val="17"/>
        </w:rPr>
      </w:pPr>
    </w:p>
    <w:p w14:paraId="6E205A58" w14:textId="3F5B4CBA"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GDOPL will submit the Tax invoice and Commercial invoice to Customs for generation of Shipping bill.</w:t>
      </w:r>
    </w:p>
    <w:p w14:paraId="6D722CEA" w14:textId="77777777" w:rsidR="006B0AF6" w:rsidRPr="004E7C51" w:rsidRDefault="006B0AF6" w:rsidP="000F0292">
      <w:pPr>
        <w:pStyle w:val="NoSpacing"/>
        <w:ind w:left="1134"/>
        <w:jc w:val="both"/>
        <w:rPr>
          <w:rFonts w:ascii="Times New Roman" w:hAnsi="Times New Roman" w:cs="Times New Roman"/>
          <w:sz w:val="17"/>
          <w:szCs w:val="17"/>
        </w:rPr>
      </w:pPr>
    </w:p>
    <w:p w14:paraId="6A36D548" w14:textId="5FD79B6A"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 xml:space="preserve">Shipping bill will have IGST details as per Invoice. </w:t>
      </w:r>
    </w:p>
    <w:p w14:paraId="266079EC" w14:textId="77777777" w:rsidR="006B0AF6" w:rsidRPr="004E7C51" w:rsidRDefault="006B0AF6" w:rsidP="000F0292">
      <w:pPr>
        <w:pStyle w:val="NoSpacing"/>
        <w:ind w:left="1134"/>
        <w:jc w:val="both"/>
        <w:rPr>
          <w:rFonts w:ascii="Times New Roman" w:hAnsi="Times New Roman" w:cs="Times New Roman"/>
          <w:sz w:val="17"/>
          <w:szCs w:val="17"/>
        </w:rPr>
      </w:pPr>
    </w:p>
    <w:p w14:paraId="54A119F9" w14:textId="5031ED11"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GDOPL invoices will have the details of advance authorisation number, date, and Manufacturer name as declaration.</w:t>
      </w:r>
    </w:p>
    <w:p w14:paraId="42A61A73" w14:textId="77777777" w:rsidR="006B0AF6" w:rsidRPr="004E7C51" w:rsidRDefault="006B0AF6" w:rsidP="000F0292">
      <w:pPr>
        <w:pStyle w:val="NoSpacing"/>
        <w:ind w:left="1134"/>
        <w:jc w:val="both"/>
        <w:rPr>
          <w:rFonts w:ascii="Times New Roman" w:hAnsi="Times New Roman" w:cs="Times New Roman"/>
          <w:sz w:val="17"/>
          <w:szCs w:val="17"/>
        </w:rPr>
      </w:pPr>
    </w:p>
    <w:p w14:paraId="436E5819" w14:textId="5E3216EB"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 xml:space="preserve">Export containers are sealed under self-sealing procedure and sealed at the place of manufacturing </w:t>
      </w:r>
      <w:proofErr w:type="gramStart"/>
      <w:r w:rsidRPr="001E012F">
        <w:rPr>
          <w:rFonts w:ascii="Times New Roman" w:hAnsi="Times New Roman" w:cs="Times New Roman"/>
          <w:sz w:val="25"/>
          <w:szCs w:val="25"/>
        </w:rPr>
        <w:t>i.</w:t>
      </w:r>
      <w:r w:rsidR="00CA5890" w:rsidRPr="001E012F">
        <w:rPr>
          <w:rFonts w:ascii="Times New Roman" w:hAnsi="Times New Roman" w:cs="Times New Roman"/>
          <w:sz w:val="25"/>
          <w:szCs w:val="25"/>
        </w:rPr>
        <w:t>e.</w:t>
      </w:r>
      <w:proofErr w:type="gramEnd"/>
      <w:r w:rsidR="00CA5890" w:rsidRPr="001E012F">
        <w:rPr>
          <w:rFonts w:ascii="Times New Roman" w:hAnsi="Times New Roman" w:cs="Times New Roman"/>
          <w:sz w:val="25"/>
          <w:szCs w:val="25"/>
        </w:rPr>
        <w:t xml:space="preserve"> </w:t>
      </w:r>
      <w:r w:rsidR="00F60F2E" w:rsidRPr="001E012F">
        <w:rPr>
          <w:rFonts w:ascii="Times New Roman" w:hAnsi="Times New Roman" w:cs="Times New Roman"/>
          <w:sz w:val="25"/>
          <w:szCs w:val="25"/>
        </w:rPr>
        <w:t xml:space="preserve">the </w:t>
      </w:r>
      <w:r w:rsidR="00CA5890" w:rsidRPr="001E012F">
        <w:rPr>
          <w:rFonts w:ascii="Times New Roman" w:hAnsi="Times New Roman" w:cs="Times New Roman"/>
          <w:sz w:val="25"/>
          <w:szCs w:val="25"/>
        </w:rPr>
        <w:t>querist</w:t>
      </w:r>
      <w:r w:rsidRPr="001E012F">
        <w:rPr>
          <w:rFonts w:ascii="Times New Roman" w:hAnsi="Times New Roman" w:cs="Times New Roman"/>
          <w:sz w:val="25"/>
          <w:szCs w:val="25"/>
        </w:rPr>
        <w:t>’s Premises.</w:t>
      </w:r>
    </w:p>
    <w:p w14:paraId="47FD67DF" w14:textId="77777777" w:rsidR="006B0AF6" w:rsidRPr="004E7C51" w:rsidRDefault="006B0AF6" w:rsidP="000F0292">
      <w:pPr>
        <w:pStyle w:val="NoSpacing"/>
        <w:ind w:left="1134"/>
        <w:jc w:val="both"/>
        <w:rPr>
          <w:rFonts w:ascii="Times New Roman" w:hAnsi="Times New Roman" w:cs="Times New Roman"/>
          <w:sz w:val="17"/>
          <w:szCs w:val="17"/>
        </w:rPr>
      </w:pPr>
    </w:p>
    <w:p w14:paraId="7B368D79" w14:textId="795188E3"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Sealed containers are moved to Port through C&amp;F agents.</w:t>
      </w:r>
    </w:p>
    <w:p w14:paraId="4E068501" w14:textId="00BDC7ED" w:rsidR="006B0AF6" w:rsidRPr="004E7C51" w:rsidRDefault="004E7C51" w:rsidP="000F0292">
      <w:pPr>
        <w:pStyle w:val="NoSpacing"/>
        <w:ind w:left="1134"/>
        <w:jc w:val="both"/>
        <w:rPr>
          <w:rFonts w:ascii="Times New Roman" w:hAnsi="Times New Roman" w:cs="Times New Roman"/>
          <w:sz w:val="17"/>
          <w:szCs w:val="17"/>
        </w:rPr>
      </w:pPr>
      <w:r>
        <w:rPr>
          <w:rFonts w:ascii="Times New Roman" w:hAnsi="Times New Roman" w:cs="Times New Roman"/>
          <w:sz w:val="25"/>
          <w:szCs w:val="25"/>
        </w:rPr>
        <w:t xml:space="preserve"> </w:t>
      </w:r>
    </w:p>
    <w:p w14:paraId="76DE455A" w14:textId="5F86B625" w:rsidR="00820697" w:rsidRPr="001E012F" w:rsidRDefault="00820697" w:rsidP="000F0292">
      <w:pPr>
        <w:pStyle w:val="NoSpacing"/>
        <w:numPr>
          <w:ilvl w:val="0"/>
          <w:numId w:val="14"/>
        </w:numPr>
        <w:ind w:left="1134" w:hanging="425"/>
        <w:jc w:val="both"/>
        <w:rPr>
          <w:rFonts w:ascii="Times New Roman" w:hAnsi="Times New Roman" w:cs="Times New Roman"/>
          <w:sz w:val="25"/>
          <w:szCs w:val="25"/>
        </w:rPr>
      </w:pPr>
      <w:r w:rsidRPr="001E012F">
        <w:rPr>
          <w:rFonts w:ascii="Times New Roman" w:hAnsi="Times New Roman" w:cs="Times New Roman"/>
          <w:sz w:val="25"/>
          <w:szCs w:val="25"/>
        </w:rPr>
        <w:t>GDOPL claims refund of IGST paid on exports.</w:t>
      </w:r>
    </w:p>
    <w:p w14:paraId="48178B33" w14:textId="77777777" w:rsidR="00820697" w:rsidRPr="001E012F" w:rsidRDefault="00820697" w:rsidP="000F0292">
      <w:pPr>
        <w:pStyle w:val="NoSpacing"/>
        <w:ind w:left="709"/>
        <w:jc w:val="both"/>
        <w:rPr>
          <w:rFonts w:ascii="Times New Roman" w:hAnsi="Times New Roman" w:cs="Times New Roman"/>
          <w:sz w:val="25"/>
          <w:szCs w:val="25"/>
        </w:rPr>
      </w:pPr>
    </w:p>
    <w:p w14:paraId="507F1D10" w14:textId="1269D8FB" w:rsidR="00820697" w:rsidRPr="001E012F" w:rsidRDefault="006B0AF6" w:rsidP="000F0292">
      <w:pPr>
        <w:pStyle w:val="BodyText"/>
        <w:spacing w:after="0"/>
        <w:ind w:left="709" w:hanging="709"/>
        <w:jc w:val="both"/>
        <w:rPr>
          <w:sz w:val="25"/>
          <w:szCs w:val="25"/>
        </w:rPr>
      </w:pPr>
      <w:r w:rsidRPr="001E012F">
        <w:rPr>
          <w:sz w:val="25"/>
          <w:szCs w:val="25"/>
        </w:rPr>
        <w:t>2.8</w:t>
      </w:r>
      <w:r w:rsidRPr="001E012F">
        <w:rPr>
          <w:sz w:val="25"/>
          <w:szCs w:val="25"/>
        </w:rPr>
        <w:tab/>
      </w:r>
      <w:r w:rsidR="00820697" w:rsidRPr="001E012F">
        <w:rPr>
          <w:sz w:val="25"/>
          <w:szCs w:val="25"/>
        </w:rPr>
        <w:t xml:space="preserve">GDOPL has informed </w:t>
      </w:r>
      <w:r w:rsidR="003B2741" w:rsidRPr="001E012F">
        <w:rPr>
          <w:sz w:val="25"/>
          <w:szCs w:val="25"/>
        </w:rPr>
        <w:t>the querist</w:t>
      </w:r>
      <w:r w:rsidR="00820697" w:rsidRPr="001E012F">
        <w:rPr>
          <w:sz w:val="25"/>
          <w:szCs w:val="25"/>
        </w:rPr>
        <w:t xml:space="preserve"> to pay IGST on the inputs imported against advance authorization, then only GDOPL can commence the exports on payment of IGST.</w:t>
      </w:r>
    </w:p>
    <w:p w14:paraId="69714A65" w14:textId="77777777" w:rsidR="00EF00DB" w:rsidRPr="001E012F" w:rsidRDefault="00EF00DB" w:rsidP="000F0292">
      <w:pPr>
        <w:pStyle w:val="BodyText"/>
        <w:spacing w:after="0"/>
        <w:ind w:left="709" w:hanging="709"/>
        <w:jc w:val="both"/>
        <w:rPr>
          <w:sz w:val="25"/>
          <w:szCs w:val="25"/>
        </w:rPr>
      </w:pPr>
    </w:p>
    <w:p w14:paraId="28BEF00A" w14:textId="19D26CC3" w:rsidR="00EF00DB" w:rsidRPr="001E012F" w:rsidRDefault="006B0AF6" w:rsidP="000F0292">
      <w:pPr>
        <w:pStyle w:val="BodyText"/>
        <w:spacing w:after="0"/>
        <w:ind w:left="709" w:hanging="709"/>
        <w:jc w:val="both"/>
        <w:rPr>
          <w:sz w:val="25"/>
          <w:szCs w:val="25"/>
        </w:rPr>
      </w:pPr>
      <w:r w:rsidRPr="001E012F">
        <w:rPr>
          <w:sz w:val="25"/>
          <w:szCs w:val="25"/>
        </w:rPr>
        <w:t>2.9</w:t>
      </w:r>
      <w:r w:rsidRPr="001E012F">
        <w:rPr>
          <w:sz w:val="25"/>
          <w:szCs w:val="25"/>
        </w:rPr>
        <w:tab/>
      </w:r>
      <w:r w:rsidR="00EF00DB" w:rsidRPr="001E012F">
        <w:rPr>
          <w:sz w:val="25"/>
          <w:szCs w:val="25"/>
        </w:rPr>
        <w:t>Querist has made available sample tax invoices and commercial invoices proposed to be adopted.</w:t>
      </w:r>
    </w:p>
    <w:p w14:paraId="4257F7DE" w14:textId="77777777" w:rsidR="00EF00DB" w:rsidRPr="001E012F" w:rsidRDefault="00EF00DB" w:rsidP="000F0292">
      <w:pPr>
        <w:pStyle w:val="BodyText"/>
        <w:spacing w:after="0"/>
        <w:ind w:left="709" w:hanging="709"/>
        <w:jc w:val="both"/>
        <w:rPr>
          <w:sz w:val="25"/>
          <w:szCs w:val="25"/>
        </w:rPr>
      </w:pPr>
    </w:p>
    <w:p w14:paraId="2C07D2F3" w14:textId="1931A2C0" w:rsidR="00FB6E5A" w:rsidRPr="001E012F" w:rsidRDefault="00FB6E5A" w:rsidP="000F0292">
      <w:pPr>
        <w:spacing w:after="0" w:line="240" w:lineRule="auto"/>
        <w:ind w:left="709" w:hanging="709"/>
        <w:rPr>
          <w:rFonts w:ascii="Times New Roman" w:hAnsi="Times New Roman" w:cs="Times New Roman"/>
          <w:b/>
          <w:bCs/>
          <w:sz w:val="25"/>
          <w:szCs w:val="25"/>
        </w:rPr>
      </w:pPr>
      <w:r w:rsidRPr="001E012F">
        <w:rPr>
          <w:rFonts w:ascii="Times New Roman" w:hAnsi="Times New Roman" w:cs="Times New Roman"/>
          <w:b/>
          <w:bCs/>
          <w:sz w:val="25"/>
          <w:szCs w:val="25"/>
        </w:rPr>
        <w:t>3.</w:t>
      </w:r>
      <w:r w:rsidRPr="001E012F">
        <w:rPr>
          <w:rFonts w:ascii="Times New Roman" w:hAnsi="Times New Roman" w:cs="Times New Roman"/>
          <w:b/>
          <w:bCs/>
          <w:sz w:val="25"/>
          <w:szCs w:val="25"/>
        </w:rPr>
        <w:tab/>
      </w:r>
      <w:r w:rsidRPr="001E012F">
        <w:rPr>
          <w:rFonts w:ascii="Times New Roman" w:hAnsi="Times New Roman" w:cs="Times New Roman"/>
          <w:b/>
          <w:bCs/>
          <w:sz w:val="25"/>
          <w:szCs w:val="25"/>
          <w:u w:val="single"/>
        </w:rPr>
        <w:t>QUERY:</w:t>
      </w:r>
    </w:p>
    <w:p w14:paraId="11946719" w14:textId="77777777" w:rsidR="00E65925" w:rsidRPr="001E012F" w:rsidRDefault="00E65925" w:rsidP="000F0292">
      <w:pPr>
        <w:spacing w:after="0" w:line="240" w:lineRule="auto"/>
        <w:ind w:left="709" w:hanging="709"/>
        <w:jc w:val="both"/>
        <w:rPr>
          <w:rFonts w:ascii="Times New Roman" w:hAnsi="Times New Roman" w:cs="Times New Roman"/>
          <w:sz w:val="25"/>
          <w:szCs w:val="25"/>
        </w:rPr>
      </w:pPr>
    </w:p>
    <w:p w14:paraId="04DBB58F" w14:textId="1BC85488" w:rsidR="00226639" w:rsidRPr="001E012F" w:rsidRDefault="00B116D9" w:rsidP="000F0292">
      <w:pPr>
        <w:spacing w:after="0" w:line="240" w:lineRule="auto"/>
        <w:ind w:left="709" w:hanging="709"/>
        <w:jc w:val="both"/>
        <w:rPr>
          <w:rFonts w:ascii="Times New Roman" w:hAnsi="Times New Roman" w:cs="Times New Roman"/>
          <w:color w:val="1D2228"/>
          <w:sz w:val="25"/>
          <w:szCs w:val="25"/>
        </w:rPr>
      </w:pPr>
      <w:r w:rsidRPr="001E012F">
        <w:rPr>
          <w:rFonts w:ascii="Times New Roman" w:hAnsi="Times New Roman" w:cs="Times New Roman"/>
          <w:sz w:val="25"/>
          <w:szCs w:val="25"/>
        </w:rPr>
        <w:tab/>
      </w:r>
      <w:r w:rsidR="00EF00DB" w:rsidRPr="001E012F">
        <w:rPr>
          <w:rFonts w:ascii="Times New Roman" w:hAnsi="Times New Roman" w:cs="Times New Roman"/>
          <w:sz w:val="25"/>
          <w:szCs w:val="25"/>
        </w:rPr>
        <w:t>Based on</w:t>
      </w:r>
      <w:r w:rsidRPr="001E012F">
        <w:rPr>
          <w:rFonts w:ascii="Times New Roman" w:hAnsi="Times New Roman" w:cs="Times New Roman"/>
          <w:sz w:val="25"/>
          <w:szCs w:val="25"/>
        </w:rPr>
        <w:t xml:space="preserve"> the above, querist would like to know </w:t>
      </w:r>
      <w:r w:rsidR="00EF00DB" w:rsidRPr="001E012F">
        <w:rPr>
          <w:rFonts w:ascii="Times New Roman" w:hAnsi="Times New Roman" w:cs="Times New Roman"/>
          <w:sz w:val="25"/>
          <w:szCs w:val="25"/>
        </w:rPr>
        <w:t>whether the proposed mode of operations for making exports and claiming IGST refund</w:t>
      </w:r>
      <w:r w:rsidR="00672BF5" w:rsidRPr="001E012F">
        <w:rPr>
          <w:rFonts w:ascii="Times New Roman" w:hAnsi="Times New Roman" w:cs="Times New Roman"/>
          <w:sz w:val="25"/>
          <w:szCs w:val="25"/>
        </w:rPr>
        <w:t>s</w:t>
      </w:r>
      <w:r w:rsidR="00EF00DB" w:rsidRPr="001E012F">
        <w:rPr>
          <w:rFonts w:ascii="Times New Roman" w:hAnsi="Times New Roman" w:cs="Times New Roman"/>
          <w:sz w:val="25"/>
          <w:szCs w:val="25"/>
        </w:rPr>
        <w:t xml:space="preserve"> will be in order.</w:t>
      </w:r>
    </w:p>
    <w:p w14:paraId="1297B82C" w14:textId="5351E705" w:rsidR="008B10F0" w:rsidRPr="001E012F" w:rsidRDefault="008B10F0" w:rsidP="000F0292">
      <w:pPr>
        <w:spacing w:after="0" w:line="240" w:lineRule="auto"/>
        <w:ind w:left="709" w:hanging="709"/>
        <w:jc w:val="both"/>
        <w:rPr>
          <w:rFonts w:ascii="Times New Roman" w:hAnsi="Times New Roman" w:cs="Times New Roman"/>
          <w:color w:val="1D2228"/>
          <w:sz w:val="25"/>
          <w:szCs w:val="25"/>
        </w:rPr>
      </w:pPr>
    </w:p>
    <w:p w14:paraId="37072AD0" w14:textId="77777777" w:rsidR="00FB6E5A" w:rsidRPr="001E012F" w:rsidRDefault="00FB6E5A" w:rsidP="000F0292">
      <w:pPr>
        <w:spacing w:after="0" w:line="240" w:lineRule="auto"/>
        <w:ind w:left="709" w:hanging="709"/>
        <w:rPr>
          <w:rFonts w:ascii="Times New Roman" w:hAnsi="Times New Roman" w:cs="Times New Roman"/>
          <w:b/>
          <w:bCs/>
          <w:sz w:val="25"/>
          <w:szCs w:val="25"/>
        </w:rPr>
      </w:pPr>
      <w:r w:rsidRPr="001E012F">
        <w:rPr>
          <w:rFonts w:ascii="Times New Roman" w:hAnsi="Times New Roman" w:cs="Times New Roman"/>
          <w:b/>
          <w:bCs/>
          <w:sz w:val="25"/>
          <w:szCs w:val="25"/>
        </w:rPr>
        <w:t>4.</w:t>
      </w:r>
      <w:r w:rsidRPr="001E012F">
        <w:rPr>
          <w:rFonts w:ascii="Times New Roman" w:hAnsi="Times New Roman" w:cs="Times New Roman"/>
          <w:b/>
          <w:bCs/>
          <w:sz w:val="25"/>
          <w:szCs w:val="25"/>
        </w:rPr>
        <w:tab/>
      </w:r>
      <w:r w:rsidRPr="001E012F">
        <w:rPr>
          <w:rFonts w:ascii="Times New Roman" w:hAnsi="Times New Roman" w:cs="Times New Roman"/>
          <w:b/>
          <w:bCs/>
          <w:sz w:val="25"/>
          <w:szCs w:val="25"/>
          <w:u w:val="single"/>
        </w:rPr>
        <w:t>OPINION:</w:t>
      </w:r>
    </w:p>
    <w:p w14:paraId="2902454E" w14:textId="77777777" w:rsidR="00FB6E5A" w:rsidRPr="001E012F" w:rsidRDefault="00FB6E5A" w:rsidP="000F0292">
      <w:pPr>
        <w:spacing w:after="0" w:line="240" w:lineRule="auto"/>
        <w:ind w:left="709" w:hanging="709"/>
        <w:jc w:val="both"/>
        <w:rPr>
          <w:rFonts w:ascii="Times New Roman" w:hAnsi="Times New Roman" w:cs="Times New Roman"/>
          <w:sz w:val="25"/>
          <w:szCs w:val="25"/>
        </w:rPr>
      </w:pPr>
    </w:p>
    <w:p w14:paraId="4AEDE75C" w14:textId="77777777" w:rsidR="0021540B" w:rsidRDefault="00CF1A01" w:rsidP="000F0292">
      <w:pPr>
        <w:spacing w:after="0" w:line="240" w:lineRule="auto"/>
        <w:ind w:left="709" w:hanging="709"/>
        <w:jc w:val="both"/>
        <w:rPr>
          <w:rFonts w:ascii="Times New Roman" w:hAnsi="Times New Roman" w:cs="Times New Roman"/>
          <w:sz w:val="25"/>
          <w:szCs w:val="25"/>
        </w:rPr>
      </w:pPr>
      <w:r w:rsidRPr="001E012F">
        <w:rPr>
          <w:rFonts w:ascii="Times New Roman" w:hAnsi="Times New Roman" w:cs="Times New Roman"/>
          <w:sz w:val="25"/>
          <w:szCs w:val="25"/>
        </w:rPr>
        <w:t>4.1</w:t>
      </w:r>
      <w:r w:rsidRPr="001E012F">
        <w:rPr>
          <w:rFonts w:ascii="Times New Roman" w:hAnsi="Times New Roman" w:cs="Times New Roman"/>
          <w:sz w:val="25"/>
          <w:szCs w:val="25"/>
        </w:rPr>
        <w:tab/>
      </w:r>
      <w:r w:rsidR="00725FD4" w:rsidRPr="001E012F">
        <w:rPr>
          <w:rFonts w:ascii="Times New Roman" w:hAnsi="Times New Roman" w:cs="Times New Roman"/>
          <w:sz w:val="25"/>
          <w:szCs w:val="25"/>
        </w:rPr>
        <w:t>In terms of Rule 96(1</w:t>
      </w:r>
      <w:r w:rsidR="00672BF5" w:rsidRPr="001E012F">
        <w:rPr>
          <w:rFonts w:ascii="Times New Roman" w:hAnsi="Times New Roman" w:cs="Times New Roman"/>
          <w:sz w:val="25"/>
          <w:szCs w:val="25"/>
        </w:rPr>
        <w:t>0</w:t>
      </w:r>
      <w:r w:rsidR="00725FD4" w:rsidRPr="001E012F">
        <w:rPr>
          <w:rFonts w:ascii="Times New Roman" w:hAnsi="Times New Roman" w:cs="Times New Roman"/>
          <w:sz w:val="25"/>
          <w:szCs w:val="25"/>
        </w:rPr>
        <w:t>) of CGST Rules 2017</w:t>
      </w:r>
      <w:r w:rsidR="00672BF5" w:rsidRPr="001E012F">
        <w:rPr>
          <w:rFonts w:ascii="Times New Roman" w:hAnsi="Times New Roman" w:cs="Times New Roman"/>
          <w:sz w:val="25"/>
          <w:szCs w:val="25"/>
        </w:rPr>
        <w:t>,</w:t>
      </w:r>
      <w:r w:rsidR="00725FD4" w:rsidRPr="001E012F">
        <w:rPr>
          <w:rFonts w:ascii="Times New Roman" w:hAnsi="Times New Roman" w:cs="Times New Roman"/>
          <w:sz w:val="25"/>
          <w:szCs w:val="25"/>
        </w:rPr>
        <w:t xml:space="preserve"> there are certain restrictions with regard to </w:t>
      </w:r>
      <w:proofErr w:type="spellStart"/>
      <w:r w:rsidR="00725FD4" w:rsidRPr="001E012F">
        <w:rPr>
          <w:rFonts w:ascii="Times New Roman" w:hAnsi="Times New Roman" w:cs="Times New Roman"/>
          <w:sz w:val="25"/>
          <w:szCs w:val="25"/>
        </w:rPr>
        <w:t>availment</w:t>
      </w:r>
      <w:proofErr w:type="spellEnd"/>
      <w:r w:rsidR="00725FD4" w:rsidRPr="001E012F">
        <w:rPr>
          <w:rFonts w:ascii="Times New Roman" w:hAnsi="Times New Roman" w:cs="Times New Roman"/>
          <w:sz w:val="25"/>
          <w:szCs w:val="25"/>
        </w:rPr>
        <w:t xml:space="preserve"> of refund of IGST paid at the time of exports. One of the restrictions </w:t>
      </w:r>
      <w:r w:rsidR="00EE3715" w:rsidRPr="001E012F">
        <w:rPr>
          <w:rFonts w:ascii="Times New Roman" w:hAnsi="Times New Roman" w:cs="Times New Roman"/>
          <w:sz w:val="25"/>
          <w:szCs w:val="25"/>
        </w:rPr>
        <w:t>is use of materials for manufacture of the export product</w:t>
      </w:r>
      <w:r w:rsidR="001431C1">
        <w:rPr>
          <w:rFonts w:ascii="Times New Roman" w:hAnsi="Times New Roman" w:cs="Times New Roman"/>
          <w:sz w:val="25"/>
          <w:szCs w:val="25"/>
        </w:rPr>
        <w:t>s</w:t>
      </w:r>
      <w:r w:rsidR="00EE3715" w:rsidRPr="001E012F">
        <w:rPr>
          <w:rFonts w:ascii="Times New Roman" w:hAnsi="Times New Roman" w:cs="Times New Roman"/>
          <w:sz w:val="25"/>
          <w:szCs w:val="25"/>
        </w:rPr>
        <w:t xml:space="preserve"> that were imported by claiming duty exemption benefits under Advance Authorisation Scheme. In terms of notifications issued in October 20</w:t>
      </w:r>
      <w:r w:rsidR="003256BF">
        <w:rPr>
          <w:rFonts w:ascii="Times New Roman" w:hAnsi="Times New Roman" w:cs="Times New Roman"/>
          <w:sz w:val="25"/>
          <w:szCs w:val="25"/>
        </w:rPr>
        <w:t>20 with retrospective effect</w:t>
      </w:r>
      <w:r w:rsidR="00EE3715" w:rsidRPr="001E012F">
        <w:rPr>
          <w:rFonts w:ascii="Times New Roman" w:hAnsi="Times New Roman" w:cs="Times New Roman"/>
          <w:sz w:val="25"/>
          <w:szCs w:val="25"/>
        </w:rPr>
        <w:t xml:space="preserve">, some of the restrictions imposed under the above rule were relaxed. </w:t>
      </w:r>
    </w:p>
    <w:p w14:paraId="38E9B669" w14:textId="77777777" w:rsidR="0021540B" w:rsidRDefault="0021540B" w:rsidP="000F0292">
      <w:pPr>
        <w:spacing w:after="0" w:line="240" w:lineRule="auto"/>
        <w:ind w:left="709" w:hanging="709"/>
        <w:jc w:val="both"/>
        <w:rPr>
          <w:rFonts w:ascii="Times New Roman" w:hAnsi="Times New Roman" w:cs="Times New Roman"/>
          <w:sz w:val="25"/>
          <w:szCs w:val="25"/>
        </w:rPr>
      </w:pPr>
    </w:p>
    <w:p w14:paraId="4BD18931" w14:textId="77777777" w:rsidR="004E7C51" w:rsidRDefault="004E7C51" w:rsidP="000F0292">
      <w:pPr>
        <w:spacing w:after="0" w:line="240" w:lineRule="auto"/>
        <w:ind w:left="709" w:hanging="709"/>
        <w:jc w:val="both"/>
        <w:rPr>
          <w:rFonts w:ascii="Times New Roman" w:hAnsi="Times New Roman" w:cs="Times New Roman"/>
          <w:sz w:val="25"/>
          <w:szCs w:val="25"/>
        </w:rPr>
      </w:pPr>
    </w:p>
    <w:p w14:paraId="5F7249E8" w14:textId="77777777" w:rsidR="004E7C51" w:rsidRDefault="004E7C51" w:rsidP="004E7C51">
      <w:pPr>
        <w:spacing w:after="0" w:line="240" w:lineRule="auto"/>
        <w:jc w:val="both"/>
        <w:rPr>
          <w:rFonts w:ascii="Times New Roman" w:hAnsi="Times New Roman" w:cs="Times New Roman"/>
          <w:sz w:val="25"/>
          <w:szCs w:val="25"/>
        </w:rPr>
      </w:pPr>
    </w:p>
    <w:p w14:paraId="138AC11E" w14:textId="77777777" w:rsidR="004E7C51" w:rsidRDefault="004E7C51" w:rsidP="004E7C51">
      <w:pPr>
        <w:spacing w:after="0" w:line="240" w:lineRule="auto"/>
        <w:jc w:val="both"/>
        <w:rPr>
          <w:rFonts w:ascii="Times New Roman" w:hAnsi="Times New Roman" w:cs="Times New Roman"/>
          <w:sz w:val="25"/>
          <w:szCs w:val="25"/>
        </w:rPr>
      </w:pPr>
    </w:p>
    <w:p w14:paraId="4562E57A" w14:textId="35E131FA" w:rsidR="004E7C51" w:rsidRDefault="004E7C51" w:rsidP="004E7C5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-4-</w:t>
      </w:r>
    </w:p>
    <w:p w14:paraId="128EAAF7" w14:textId="77777777" w:rsidR="004E7C51" w:rsidRDefault="004E7C51" w:rsidP="004E7C51">
      <w:pPr>
        <w:spacing w:after="0" w:line="360" w:lineRule="auto"/>
        <w:jc w:val="both"/>
        <w:rPr>
          <w:rFonts w:ascii="Times New Roman" w:hAnsi="Times New Roman" w:cs="Times New Roman"/>
          <w:sz w:val="25"/>
          <w:szCs w:val="25"/>
        </w:rPr>
      </w:pPr>
    </w:p>
    <w:p w14:paraId="5597D19C" w14:textId="614CAB0D" w:rsidR="0013167F" w:rsidRPr="00665549" w:rsidRDefault="00EE3715" w:rsidP="000F0292">
      <w:pPr>
        <w:spacing w:after="0" w:line="240" w:lineRule="auto"/>
        <w:ind w:left="709"/>
        <w:jc w:val="both"/>
        <w:rPr>
          <w:rFonts w:ascii="Times New Roman" w:hAnsi="Times New Roman" w:cs="Times New Roman"/>
          <w:b/>
          <w:bCs/>
          <w:sz w:val="25"/>
          <w:szCs w:val="25"/>
        </w:rPr>
      </w:pPr>
      <w:r w:rsidRPr="001E012F">
        <w:rPr>
          <w:rFonts w:ascii="Times New Roman" w:hAnsi="Times New Roman" w:cs="Times New Roman"/>
          <w:sz w:val="25"/>
          <w:szCs w:val="25"/>
        </w:rPr>
        <w:t xml:space="preserve">In terms of Notification 16/2020-Central Tax dated 23.03.2020 made applicable retrospectively with effect </w:t>
      </w:r>
      <w:r w:rsidR="00901EAA" w:rsidRPr="001E012F">
        <w:rPr>
          <w:rFonts w:ascii="Times New Roman" w:hAnsi="Times New Roman" w:cs="Times New Roman"/>
          <w:sz w:val="25"/>
          <w:szCs w:val="25"/>
        </w:rPr>
        <w:t>from 23.10.2017</w:t>
      </w:r>
      <w:r w:rsidR="0021540B">
        <w:rPr>
          <w:rFonts w:ascii="Times New Roman" w:hAnsi="Times New Roman" w:cs="Times New Roman"/>
          <w:sz w:val="25"/>
          <w:szCs w:val="25"/>
        </w:rPr>
        <w:t>,</w:t>
      </w:r>
      <w:r w:rsidR="00901EAA" w:rsidRPr="001E012F">
        <w:rPr>
          <w:rFonts w:ascii="Times New Roman" w:hAnsi="Times New Roman" w:cs="Times New Roman"/>
          <w:sz w:val="25"/>
          <w:szCs w:val="25"/>
        </w:rPr>
        <w:t xml:space="preserve"> </w:t>
      </w:r>
      <w:r w:rsidR="00B01167">
        <w:rPr>
          <w:rFonts w:ascii="Times New Roman" w:hAnsi="Times New Roman" w:cs="Times New Roman"/>
          <w:sz w:val="25"/>
          <w:szCs w:val="25"/>
        </w:rPr>
        <w:t>a</w:t>
      </w:r>
      <w:r w:rsidR="00901EAA" w:rsidRPr="001E012F">
        <w:rPr>
          <w:rFonts w:ascii="Times New Roman" w:hAnsi="Times New Roman" w:cs="Times New Roman"/>
          <w:sz w:val="25"/>
          <w:szCs w:val="25"/>
        </w:rPr>
        <w:t xml:space="preserve">n explanation was provided under Rule 96(10) that for the purpose of that sub-rule, </w:t>
      </w:r>
      <w:r w:rsidR="00901EAA" w:rsidRPr="00665549">
        <w:rPr>
          <w:rFonts w:ascii="Times New Roman" w:hAnsi="Times New Roman" w:cs="Times New Roman"/>
          <w:b/>
          <w:bCs/>
          <w:sz w:val="25"/>
          <w:szCs w:val="25"/>
        </w:rPr>
        <w:t>benefit of the notifications mentioned therein shall not be considered to have been availed only where the registered person has paid integrated goods and service tax and compensation cess on inputs and has availed exemption of only basic customs duty under the said notifications.</w:t>
      </w:r>
    </w:p>
    <w:p w14:paraId="69890048" w14:textId="77777777" w:rsidR="00901EAA" w:rsidRPr="001E012F" w:rsidRDefault="00901EAA" w:rsidP="000F0292">
      <w:pPr>
        <w:spacing w:after="0" w:line="240" w:lineRule="auto"/>
        <w:ind w:left="709" w:hanging="709"/>
        <w:jc w:val="both"/>
        <w:rPr>
          <w:rFonts w:ascii="Times New Roman" w:hAnsi="Times New Roman" w:cs="Times New Roman"/>
          <w:sz w:val="25"/>
          <w:szCs w:val="25"/>
        </w:rPr>
      </w:pPr>
    </w:p>
    <w:p w14:paraId="777514D5" w14:textId="5AFBB65F" w:rsidR="00901EAA" w:rsidRPr="001E012F" w:rsidRDefault="00901EAA" w:rsidP="000F0292">
      <w:pPr>
        <w:spacing w:after="0" w:line="240" w:lineRule="auto"/>
        <w:ind w:left="709" w:hanging="709"/>
        <w:jc w:val="both"/>
        <w:rPr>
          <w:rFonts w:ascii="Times New Roman" w:hAnsi="Times New Roman" w:cs="Times New Roman"/>
          <w:sz w:val="25"/>
          <w:szCs w:val="25"/>
        </w:rPr>
      </w:pPr>
      <w:r w:rsidRPr="001E012F">
        <w:rPr>
          <w:rFonts w:ascii="Times New Roman" w:hAnsi="Times New Roman" w:cs="Times New Roman"/>
          <w:sz w:val="25"/>
          <w:szCs w:val="25"/>
        </w:rPr>
        <w:t>4.2</w:t>
      </w:r>
      <w:r w:rsidRPr="001E012F">
        <w:rPr>
          <w:rFonts w:ascii="Times New Roman" w:hAnsi="Times New Roman" w:cs="Times New Roman"/>
          <w:sz w:val="25"/>
          <w:szCs w:val="25"/>
        </w:rPr>
        <w:tab/>
      </w:r>
      <w:r w:rsidR="00F568CE" w:rsidRPr="001E012F">
        <w:rPr>
          <w:rFonts w:ascii="Times New Roman" w:hAnsi="Times New Roman" w:cs="Times New Roman"/>
          <w:sz w:val="25"/>
          <w:szCs w:val="25"/>
        </w:rPr>
        <w:t xml:space="preserve">One of the notifications mentioned in Rule 96(10) is Notification 79/2017-Customs dated 13.10.2017 which amends Notification 18/2015-Customs dated 01.04.2015. </w:t>
      </w:r>
      <w:r w:rsidR="00E92459">
        <w:rPr>
          <w:rFonts w:ascii="Times New Roman" w:hAnsi="Times New Roman" w:cs="Times New Roman"/>
          <w:sz w:val="25"/>
          <w:szCs w:val="25"/>
        </w:rPr>
        <w:t>N</w:t>
      </w:r>
      <w:r w:rsidR="00F568CE" w:rsidRPr="001E012F">
        <w:rPr>
          <w:rFonts w:ascii="Times New Roman" w:hAnsi="Times New Roman" w:cs="Times New Roman"/>
          <w:sz w:val="25"/>
          <w:szCs w:val="25"/>
        </w:rPr>
        <w:t xml:space="preserve">otification </w:t>
      </w:r>
      <w:r w:rsidR="00E92459">
        <w:rPr>
          <w:rFonts w:ascii="Times New Roman" w:hAnsi="Times New Roman" w:cs="Times New Roman"/>
          <w:sz w:val="25"/>
          <w:szCs w:val="25"/>
        </w:rPr>
        <w:t>18/</w:t>
      </w:r>
      <w:r w:rsidR="00D11C7A">
        <w:rPr>
          <w:rFonts w:ascii="Times New Roman" w:hAnsi="Times New Roman" w:cs="Times New Roman"/>
          <w:sz w:val="25"/>
          <w:szCs w:val="25"/>
        </w:rPr>
        <w:t xml:space="preserve">2015 </w:t>
      </w:r>
      <w:r w:rsidR="00F568CE" w:rsidRPr="001E012F">
        <w:rPr>
          <w:rFonts w:ascii="Times New Roman" w:hAnsi="Times New Roman" w:cs="Times New Roman"/>
          <w:sz w:val="25"/>
          <w:szCs w:val="25"/>
        </w:rPr>
        <w:t xml:space="preserve">is </w:t>
      </w:r>
      <w:r w:rsidR="00D11C7A">
        <w:rPr>
          <w:rFonts w:ascii="Times New Roman" w:hAnsi="Times New Roman" w:cs="Times New Roman"/>
          <w:sz w:val="25"/>
          <w:szCs w:val="25"/>
        </w:rPr>
        <w:t>the</w:t>
      </w:r>
      <w:r w:rsidR="00F568CE" w:rsidRPr="001E012F">
        <w:rPr>
          <w:rFonts w:ascii="Times New Roman" w:hAnsi="Times New Roman" w:cs="Times New Roman"/>
          <w:sz w:val="25"/>
          <w:szCs w:val="25"/>
        </w:rPr>
        <w:t xml:space="preserve"> primary notification for </w:t>
      </w:r>
      <w:proofErr w:type="spellStart"/>
      <w:r w:rsidR="00F568CE" w:rsidRPr="001E012F">
        <w:rPr>
          <w:rFonts w:ascii="Times New Roman" w:hAnsi="Times New Roman" w:cs="Times New Roman"/>
          <w:sz w:val="25"/>
          <w:szCs w:val="25"/>
        </w:rPr>
        <w:t>availment</w:t>
      </w:r>
      <w:proofErr w:type="spellEnd"/>
      <w:r w:rsidR="00F568CE" w:rsidRPr="001E012F">
        <w:rPr>
          <w:rFonts w:ascii="Times New Roman" w:hAnsi="Times New Roman" w:cs="Times New Roman"/>
          <w:sz w:val="25"/>
          <w:szCs w:val="25"/>
        </w:rPr>
        <w:t xml:space="preserve"> of exemption under Advance Authorisation Scheme.</w:t>
      </w:r>
    </w:p>
    <w:p w14:paraId="5FAF78E6" w14:textId="77777777" w:rsidR="00F568CE" w:rsidRPr="001E012F" w:rsidRDefault="00F568CE" w:rsidP="000F0292">
      <w:pPr>
        <w:spacing w:after="0" w:line="240" w:lineRule="auto"/>
        <w:ind w:left="709" w:hanging="709"/>
        <w:jc w:val="both"/>
        <w:rPr>
          <w:rFonts w:ascii="Times New Roman" w:hAnsi="Times New Roman" w:cs="Times New Roman"/>
          <w:sz w:val="25"/>
          <w:szCs w:val="25"/>
        </w:rPr>
      </w:pPr>
    </w:p>
    <w:p w14:paraId="393350E3" w14:textId="6C77BAA3" w:rsidR="00F568CE" w:rsidRPr="001E012F" w:rsidRDefault="00F568CE" w:rsidP="000F0292">
      <w:pPr>
        <w:spacing w:after="0" w:line="240" w:lineRule="auto"/>
        <w:ind w:left="709" w:hanging="709"/>
        <w:jc w:val="both"/>
        <w:rPr>
          <w:rFonts w:ascii="Times New Roman" w:hAnsi="Times New Roman" w:cs="Times New Roman"/>
          <w:sz w:val="25"/>
          <w:szCs w:val="25"/>
        </w:rPr>
      </w:pPr>
      <w:r w:rsidRPr="001E012F">
        <w:rPr>
          <w:rFonts w:ascii="Times New Roman" w:hAnsi="Times New Roman" w:cs="Times New Roman"/>
          <w:sz w:val="25"/>
          <w:szCs w:val="25"/>
        </w:rPr>
        <w:t>4.3</w:t>
      </w:r>
      <w:r w:rsidRPr="001E012F">
        <w:rPr>
          <w:rFonts w:ascii="Times New Roman" w:hAnsi="Times New Roman" w:cs="Times New Roman"/>
          <w:sz w:val="25"/>
          <w:szCs w:val="25"/>
        </w:rPr>
        <w:tab/>
        <w:t>In the light of the above amendments, for the goods imported under Advance Authorisation Scheme, if the querist proposes to pay IGST and</w:t>
      </w:r>
      <w:r w:rsidR="00D11C7A">
        <w:rPr>
          <w:rFonts w:ascii="Times New Roman" w:hAnsi="Times New Roman" w:cs="Times New Roman"/>
          <w:sz w:val="25"/>
          <w:szCs w:val="25"/>
        </w:rPr>
        <w:t xml:space="preserve"> compensation</w:t>
      </w:r>
      <w:r w:rsidRPr="001E012F">
        <w:rPr>
          <w:rFonts w:ascii="Times New Roman" w:hAnsi="Times New Roman" w:cs="Times New Roman"/>
          <w:sz w:val="25"/>
          <w:szCs w:val="25"/>
        </w:rPr>
        <w:t xml:space="preserve"> cess as applicable and avail only basic customs duty exemption, then, the benefit so availed will not be a bar for availing refund of IGST paid at the time of export of the goods in terms of Rule 96(10) of CGST Rules mentioned above. In this manner, the exporter will be able to utilise the credit without allowing it to get accumulated.</w:t>
      </w:r>
    </w:p>
    <w:p w14:paraId="1E52B76C" w14:textId="77777777" w:rsidR="00F568CE" w:rsidRPr="001E012F" w:rsidRDefault="00F568CE" w:rsidP="000F0292">
      <w:pPr>
        <w:spacing w:after="0" w:line="240" w:lineRule="auto"/>
        <w:ind w:left="709" w:hanging="709"/>
        <w:jc w:val="both"/>
        <w:rPr>
          <w:rFonts w:ascii="Times New Roman" w:hAnsi="Times New Roman" w:cs="Times New Roman"/>
          <w:sz w:val="25"/>
          <w:szCs w:val="25"/>
        </w:rPr>
      </w:pPr>
    </w:p>
    <w:p w14:paraId="272501F4" w14:textId="565C527B" w:rsidR="00F568CE" w:rsidRPr="001E012F" w:rsidRDefault="00F568CE" w:rsidP="000F0292">
      <w:pPr>
        <w:spacing w:after="0" w:line="240" w:lineRule="auto"/>
        <w:ind w:left="709" w:hanging="709"/>
        <w:jc w:val="both"/>
        <w:rPr>
          <w:rFonts w:ascii="Times New Roman" w:hAnsi="Times New Roman" w:cs="Times New Roman"/>
          <w:sz w:val="25"/>
          <w:szCs w:val="25"/>
        </w:rPr>
      </w:pPr>
      <w:r w:rsidRPr="001E012F">
        <w:rPr>
          <w:rFonts w:ascii="Times New Roman" w:hAnsi="Times New Roman" w:cs="Times New Roman"/>
          <w:sz w:val="25"/>
          <w:szCs w:val="25"/>
        </w:rPr>
        <w:t>4.4</w:t>
      </w:r>
      <w:r w:rsidRPr="001E012F">
        <w:rPr>
          <w:rFonts w:ascii="Times New Roman" w:hAnsi="Times New Roman" w:cs="Times New Roman"/>
          <w:sz w:val="25"/>
          <w:szCs w:val="25"/>
        </w:rPr>
        <w:tab/>
        <w:t xml:space="preserve">Under these circumstances, we find that the operations proposed to be adopted as outlined by the querist should be in order in terms of the amendments </w:t>
      </w:r>
      <w:r w:rsidR="0024139A" w:rsidRPr="001E012F">
        <w:rPr>
          <w:rFonts w:ascii="Times New Roman" w:hAnsi="Times New Roman" w:cs="Times New Roman"/>
          <w:sz w:val="25"/>
          <w:szCs w:val="25"/>
        </w:rPr>
        <w:t xml:space="preserve">made in Rule 96 mentioned above. It is also to be noted that the querist </w:t>
      </w:r>
      <w:r w:rsidR="009635AE">
        <w:rPr>
          <w:rFonts w:ascii="Times New Roman" w:hAnsi="Times New Roman" w:cs="Times New Roman"/>
          <w:sz w:val="25"/>
          <w:szCs w:val="25"/>
        </w:rPr>
        <w:t xml:space="preserve">will </w:t>
      </w:r>
      <w:r w:rsidR="0024139A" w:rsidRPr="001E012F">
        <w:rPr>
          <w:rFonts w:ascii="Times New Roman" w:hAnsi="Times New Roman" w:cs="Times New Roman"/>
          <w:sz w:val="25"/>
          <w:szCs w:val="25"/>
        </w:rPr>
        <w:t xml:space="preserve">be eligible for refund of IGST as per Rule 96 </w:t>
      </w:r>
      <w:r w:rsidR="00221462">
        <w:rPr>
          <w:rFonts w:ascii="Times New Roman" w:hAnsi="Times New Roman" w:cs="Times New Roman"/>
          <w:sz w:val="25"/>
          <w:szCs w:val="25"/>
        </w:rPr>
        <w:t>only when</w:t>
      </w:r>
      <w:r w:rsidR="001253C7">
        <w:rPr>
          <w:rFonts w:ascii="Times New Roman" w:hAnsi="Times New Roman" w:cs="Times New Roman"/>
          <w:sz w:val="25"/>
          <w:szCs w:val="25"/>
        </w:rPr>
        <w:t xml:space="preserve"> they meet other conditions </w:t>
      </w:r>
      <w:r w:rsidR="00221462">
        <w:rPr>
          <w:rFonts w:ascii="Times New Roman" w:hAnsi="Times New Roman" w:cs="Times New Roman"/>
          <w:sz w:val="25"/>
          <w:szCs w:val="25"/>
        </w:rPr>
        <w:t xml:space="preserve">also </w:t>
      </w:r>
      <w:r w:rsidR="001253C7">
        <w:rPr>
          <w:rFonts w:ascii="Times New Roman" w:hAnsi="Times New Roman" w:cs="Times New Roman"/>
          <w:sz w:val="25"/>
          <w:szCs w:val="25"/>
        </w:rPr>
        <w:t>as stipulated in these rules</w:t>
      </w:r>
      <w:r w:rsidR="00221462">
        <w:rPr>
          <w:rFonts w:ascii="Times New Roman" w:hAnsi="Times New Roman" w:cs="Times New Roman"/>
          <w:sz w:val="25"/>
          <w:szCs w:val="25"/>
        </w:rPr>
        <w:t>.</w:t>
      </w:r>
    </w:p>
    <w:p w14:paraId="75DC9E5C" w14:textId="77777777" w:rsidR="0024139A" w:rsidRPr="001E012F" w:rsidRDefault="0024139A" w:rsidP="000F0292">
      <w:pPr>
        <w:spacing w:after="0" w:line="240" w:lineRule="auto"/>
        <w:ind w:left="709" w:hanging="709"/>
        <w:jc w:val="both"/>
        <w:rPr>
          <w:rFonts w:ascii="Times New Roman" w:hAnsi="Times New Roman" w:cs="Times New Roman"/>
          <w:sz w:val="25"/>
          <w:szCs w:val="25"/>
        </w:rPr>
      </w:pPr>
    </w:p>
    <w:p w14:paraId="3B855402" w14:textId="238973B6" w:rsidR="0024139A" w:rsidRPr="001E012F" w:rsidRDefault="0024139A" w:rsidP="000F0292">
      <w:pPr>
        <w:spacing w:after="0" w:line="240" w:lineRule="auto"/>
        <w:ind w:left="709" w:hanging="709"/>
        <w:jc w:val="both"/>
        <w:rPr>
          <w:rFonts w:ascii="Times New Roman" w:hAnsi="Times New Roman" w:cs="Times New Roman"/>
          <w:sz w:val="25"/>
          <w:szCs w:val="25"/>
        </w:rPr>
      </w:pPr>
      <w:r w:rsidRPr="001E012F">
        <w:rPr>
          <w:rFonts w:ascii="Times New Roman" w:hAnsi="Times New Roman" w:cs="Times New Roman"/>
          <w:sz w:val="25"/>
          <w:szCs w:val="25"/>
        </w:rPr>
        <w:t>4.5</w:t>
      </w:r>
      <w:r w:rsidRPr="001E012F">
        <w:rPr>
          <w:rFonts w:ascii="Times New Roman" w:hAnsi="Times New Roman" w:cs="Times New Roman"/>
          <w:sz w:val="25"/>
          <w:szCs w:val="25"/>
        </w:rPr>
        <w:tab/>
        <w:t xml:space="preserve">The </w:t>
      </w:r>
      <w:r w:rsidR="00736394">
        <w:rPr>
          <w:rFonts w:ascii="Times New Roman" w:hAnsi="Times New Roman" w:cs="Times New Roman"/>
          <w:sz w:val="25"/>
          <w:szCs w:val="25"/>
        </w:rPr>
        <w:t xml:space="preserve">drafts of proposed invoices </w:t>
      </w:r>
      <w:r w:rsidR="00D60727">
        <w:rPr>
          <w:rFonts w:ascii="Times New Roman" w:hAnsi="Times New Roman" w:cs="Times New Roman"/>
          <w:sz w:val="25"/>
          <w:szCs w:val="25"/>
        </w:rPr>
        <w:t>as forwarded</w:t>
      </w:r>
      <w:r w:rsidRPr="001E012F">
        <w:rPr>
          <w:rFonts w:ascii="Times New Roman" w:hAnsi="Times New Roman" w:cs="Times New Roman"/>
          <w:sz w:val="25"/>
          <w:szCs w:val="25"/>
        </w:rPr>
        <w:t xml:space="preserve"> also appear to be in order.</w:t>
      </w:r>
    </w:p>
    <w:p w14:paraId="091782F3" w14:textId="15B99FAB" w:rsidR="002D71CD" w:rsidRDefault="002D71CD" w:rsidP="002A1C7B">
      <w:pPr>
        <w:spacing w:after="0" w:line="240" w:lineRule="auto"/>
        <w:ind w:left="709" w:hanging="709"/>
        <w:jc w:val="both"/>
        <w:rPr>
          <w:rFonts w:ascii="Times New Roman" w:hAnsi="Times New Roman" w:cs="Times New Roman"/>
          <w:sz w:val="25"/>
          <w:szCs w:val="25"/>
        </w:rPr>
      </w:pPr>
    </w:p>
    <w:p w14:paraId="20B4F5EC" w14:textId="77777777" w:rsidR="00127F59" w:rsidRDefault="00127F59" w:rsidP="00996423">
      <w:pPr>
        <w:spacing w:after="0" w:line="240" w:lineRule="auto"/>
        <w:rPr>
          <w:rFonts w:ascii="Times New Roman" w:hAnsi="Times New Roman" w:cs="Times New Roman"/>
          <w:sz w:val="25"/>
          <w:szCs w:val="25"/>
        </w:rPr>
      </w:pPr>
    </w:p>
    <w:p w14:paraId="31960150" w14:textId="77777777" w:rsidR="00127F59" w:rsidRDefault="00127F59" w:rsidP="00996423">
      <w:pPr>
        <w:spacing w:after="0" w:line="240" w:lineRule="auto"/>
        <w:rPr>
          <w:rFonts w:ascii="Times New Roman" w:hAnsi="Times New Roman" w:cs="Times New Roman"/>
          <w:sz w:val="25"/>
          <w:szCs w:val="25"/>
        </w:rPr>
      </w:pPr>
    </w:p>
    <w:p w14:paraId="0FD052D8" w14:textId="77777777" w:rsidR="00127F59" w:rsidRDefault="00127F59" w:rsidP="00996423">
      <w:pPr>
        <w:spacing w:after="0" w:line="240" w:lineRule="auto"/>
        <w:rPr>
          <w:rFonts w:ascii="Times New Roman" w:hAnsi="Times New Roman" w:cs="Times New Roman"/>
          <w:sz w:val="25"/>
          <w:szCs w:val="25"/>
        </w:rPr>
      </w:pPr>
    </w:p>
    <w:p w14:paraId="522AD355" w14:textId="77777777" w:rsidR="002A1C7B" w:rsidRDefault="002A1C7B" w:rsidP="00996423">
      <w:pPr>
        <w:spacing w:after="0" w:line="240" w:lineRule="auto"/>
        <w:rPr>
          <w:rFonts w:ascii="Times New Roman" w:hAnsi="Times New Roman" w:cs="Times New Roman"/>
          <w:sz w:val="25"/>
          <w:szCs w:val="25"/>
        </w:rPr>
      </w:pPr>
    </w:p>
    <w:p w14:paraId="4FF1F8D5" w14:textId="77777777" w:rsidR="00991C10" w:rsidRDefault="00991C10" w:rsidP="00996423">
      <w:pPr>
        <w:spacing w:after="0" w:line="240" w:lineRule="auto"/>
        <w:rPr>
          <w:rFonts w:ascii="Times New Roman" w:hAnsi="Times New Roman" w:cs="Times New Roman"/>
          <w:sz w:val="25"/>
          <w:szCs w:val="25"/>
        </w:rPr>
      </w:pPr>
    </w:p>
    <w:p w14:paraId="6FD3C90C" w14:textId="77777777" w:rsidR="005530D2" w:rsidRPr="006C3203" w:rsidRDefault="005530D2" w:rsidP="00996423">
      <w:pPr>
        <w:pStyle w:val="Header"/>
        <w:tabs>
          <w:tab w:val="clear" w:pos="4153"/>
          <w:tab w:val="clear" w:pos="8306"/>
        </w:tabs>
        <w:rPr>
          <w:b/>
        </w:rPr>
      </w:pPr>
      <w:r w:rsidRPr="00FB2D7A">
        <w:rPr>
          <w:b/>
          <w:sz w:val="25"/>
          <w:szCs w:val="25"/>
        </w:rPr>
        <w:t>S. MURUGAPPAN</w:t>
      </w:r>
    </w:p>
    <w:p w14:paraId="4C09EA5F" w14:textId="33710924" w:rsidR="009736A5" w:rsidRPr="007E132F" w:rsidRDefault="009736A5" w:rsidP="00996423">
      <w:pPr>
        <w:pStyle w:val="Header"/>
        <w:tabs>
          <w:tab w:val="clear" w:pos="4153"/>
          <w:tab w:val="clear" w:pos="8306"/>
        </w:tabs>
        <w:rPr>
          <w:sz w:val="14"/>
          <w:szCs w:val="14"/>
        </w:rPr>
      </w:pPr>
    </w:p>
    <w:p w14:paraId="40A67C93" w14:textId="0F97C269" w:rsidR="005530D2" w:rsidRDefault="00AB7E23" w:rsidP="005530D2">
      <w:pPr>
        <w:pStyle w:val="Header"/>
        <w:tabs>
          <w:tab w:val="clear" w:pos="4153"/>
          <w:tab w:val="clear" w:pos="8306"/>
        </w:tabs>
        <w:rPr>
          <w:szCs w:val="28"/>
        </w:rPr>
      </w:pPr>
      <w:proofErr w:type="spellStart"/>
      <w:r w:rsidRPr="006C3203">
        <w:t>sm</w:t>
      </w:r>
      <w:proofErr w:type="spellEnd"/>
      <w:r w:rsidR="005530D2" w:rsidRPr="006C3203">
        <w:t>/ss</w:t>
      </w:r>
    </w:p>
    <w:p w14:paraId="4E05F4A9" w14:textId="77777777" w:rsidR="005530D2" w:rsidRPr="007E132F" w:rsidRDefault="005530D2" w:rsidP="005530D2">
      <w:pPr>
        <w:pStyle w:val="Header"/>
        <w:tabs>
          <w:tab w:val="clear" w:pos="4153"/>
          <w:tab w:val="clear" w:pos="8306"/>
        </w:tabs>
        <w:rPr>
          <w:sz w:val="16"/>
          <w:szCs w:val="26"/>
        </w:rPr>
      </w:pPr>
    </w:p>
    <w:p w14:paraId="11406E4A" w14:textId="009423C7" w:rsidR="005530D2" w:rsidRPr="003075D4" w:rsidRDefault="005530D2" w:rsidP="00B75EA0">
      <w:pPr>
        <w:spacing w:after="0" w:line="240" w:lineRule="auto"/>
        <w:jc w:val="both"/>
        <w:rPr>
          <w:rFonts w:ascii="Times New Roman" w:hAnsi="Times New Roman" w:cs="Times New Roman"/>
          <w:sz w:val="21"/>
          <w:szCs w:val="21"/>
        </w:rPr>
      </w:pPr>
      <w:proofErr w:type="gramStart"/>
      <w:r w:rsidRPr="003075D4">
        <w:rPr>
          <w:rFonts w:ascii="Times New Roman" w:hAnsi="Times New Roman" w:cs="Times New Roman"/>
          <w:b/>
          <w:sz w:val="21"/>
          <w:szCs w:val="21"/>
        </w:rPr>
        <w:t>Disclaimer:-</w:t>
      </w:r>
      <w:proofErr w:type="gramEnd"/>
      <w:r w:rsidRPr="003075D4">
        <w:rPr>
          <w:rFonts w:ascii="Times New Roman" w:hAnsi="Times New Roman" w:cs="Times New Roman"/>
          <w:sz w:val="21"/>
          <w:szCs w:val="21"/>
        </w:rPr>
        <w:t xml:space="preserve"> The above opinion is provided based on the information and documents made available to us by the </w:t>
      </w:r>
      <w:proofErr w:type="spellStart"/>
      <w:r w:rsidRPr="003075D4">
        <w:rPr>
          <w:rFonts w:ascii="Times New Roman" w:hAnsi="Times New Roman" w:cs="Times New Roman"/>
          <w:sz w:val="21"/>
          <w:szCs w:val="21"/>
        </w:rPr>
        <w:t>queriest</w:t>
      </w:r>
      <w:proofErr w:type="spellEnd"/>
      <w:r w:rsidRPr="003075D4">
        <w:rPr>
          <w:rFonts w:ascii="Times New Roman" w:hAnsi="Times New Roman" w:cs="Times New Roman"/>
          <w:sz w:val="21"/>
          <w:szCs w:val="21"/>
        </w:rPr>
        <w:t xml:space="preserve"> and further based on the laws and rules prevalent as on date and the understanding of such </w:t>
      </w:r>
      <w:r w:rsidRPr="003075D4">
        <w:rPr>
          <w:rFonts w:ascii="Times New Roman" w:hAnsi="Times New Roman" w:cs="Times New Roman"/>
          <w:bCs/>
          <w:iCs/>
          <w:sz w:val="21"/>
          <w:szCs w:val="21"/>
        </w:rPr>
        <w:t>provisions</w:t>
      </w:r>
      <w:r w:rsidRPr="003075D4">
        <w:rPr>
          <w:rFonts w:ascii="Times New Roman" w:hAnsi="Times New Roman" w:cs="Times New Roman"/>
          <w:sz w:val="21"/>
          <w:szCs w:val="21"/>
        </w:rPr>
        <w:t xml:space="preserve"> by the author and is meant for the private use of the person to whom it is provided without assuming any liability for any consequential action taken based on the views expressed here.</w:t>
      </w:r>
    </w:p>
    <w:p w14:paraId="31ADB3BE" w14:textId="77777777" w:rsidR="009148EB" w:rsidRDefault="009148EB" w:rsidP="00755003">
      <w:pPr>
        <w:spacing w:after="0" w:line="240" w:lineRule="auto"/>
        <w:jc w:val="both"/>
        <w:rPr>
          <w:rFonts w:ascii="Times New Roman" w:hAnsi="Times New Roman" w:cs="Times New Roman"/>
          <w:sz w:val="24"/>
          <w:szCs w:val="24"/>
        </w:rPr>
      </w:pPr>
    </w:p>
    <w:p w14:paraId="6E339A64" w14:textId="77777777" w:rsidR="00C47238" w:rsidRDefault="00C47238" w:rsidP="00755003">
      <w:pPr>
        <w:spacing w:after="0" w:line="240" w:lineRule="auto"/>
        <w:jc w:val="both"/>
        <w:rPr>
          <w:rFonts w:ascii="Times New Roman" w:hAnsi="Times New Roman" w:cs="Times New Roman"/>
          <w:sz w:val="24"/>
          <w:szCs w:val="24"/>
        </w:rPr>
      </w:pPr>
    </w:p>
    <w:p w14:paraId="2154044C" w14:textId="77777777" w:rsidR="00C47238" w:rsidRDefault="00C47238" w:rsidP="00755003">
      <w:pPr>
        <w:spacing w:after="0" w:line="240" w:lineRule="auto"/>
        <w:jc w:val="both"/>
        <w:rPr>
          <w:rFonts w:ascii="Times New Roman" w:hAnsi="Times New Roman" w:cs="Times New Roman"/>
          <w:sz w:val="24"/>
          <w:szCs w:val="24"/>
        </w:rPr>
      </w:pPr>
    </w:p>
    <w:p w14:paraId="3439BBC3" w14:textId="77777777" w:rsidR="00C47238" w:rsidRDefault="00C47238" w:rsidP="00755003">
      <w:pPr>
        <w:spacing w:after="0" w:line="240" w:lineRule="auto"/>
        <w:jc w:val="both"/>
        <w:rPr>
          <w:rFonts w:ascii="Times New Roman" w:hAnsi="Times New Roman" w:cs="Times New Roman"/>
          <w:sz w:val="24"/>
          <w:szCs w:val="24"/>
        </w:rPr>
      </w:pPr>
    </w:p>
    <w:p w14:paraId="591A5473" w14:textId="77777777" w:rsidR="00C47238" w:rsidRDefault="00C47238" w:rsidP="00755003">
      <w:pPr>
        <w:spacing w:after="0" w:line="240" w:lineRule="auto"/>
        <w:jc w:val="both"/>
        <w:rPr>
          <w:rFonts w:ascii="Times New Roman" w:hAnsi="Times New Roman" w:cs="Times New Roman"/>
          <w:sz w:val="24"/>
          <w:szCs w:val="24"/>
        </w:rPr>
      </w:pPr>
    </w:p>
    <w:p w14:paraId="7DD1B4B7" w14:textId="77777777" w:rsidR="00C47238" w:rsidRDefault="00C47238" w:rsidP="00755003">
      <w:pPr>
        <w:spacing w:after="0" w:line="240" w:lineRule="auto"/>
        <w:jc w:val="both"/>
        <w:rPr>
          <w:rFonts w:ascii="Times New Roman" w:hAnsi="Times New Roman" w:cs="Times New Roman"/>
          <w:sz w:val="24"/>
          <w:szCs w:val="24"/>
        </w:rPr>
      </w:pPr>
    </w:p>
    <w:p w14:paraId="5DAE1AAC" w14:textId="77777777" w:rsidR="00C47238" w:rsidRDefault="00C47238" w:rsidP="00755003">
      <w:pPr>
        <w:spacing w:after="0" w:line="240" w:lineRule="auto"/>
        <w:jc w:val="both"/>
        <w:rPr>
          <w:rFonts w:ascii="Times New Roman" w:hAnsi="Times New Roman" w:cs="Times New Roman"/>
          <w:sz w:val="24"/>
          <w:szCs w:val="24"/>
        </w:rPr>
      </w:pPr>
    </w:p>
    <w:p w14:paraId="314FC59E" w14:textId="77777777" w:rsidR="00C47238" w:rsidRDefault="00C47238" w:rsidP="00755003">
      <w:pPr>
        <w:spacing w:after="0" w:line="240" w:lineRule="auto"/>
        <w:jc w:val="both"/>
        <w:rPr>
          <w:rFonts w:ascii="Times New Roman" w:hAnsi="Times New Roman" w:cs="Times New Roman"/>
          <w:sz w:val="24"/>
          <w:szCs w:val="24"/>
        </w:rPr>
      </w:pPr>
    </w:p>
    <w:p w14:paraId="798638B1" w14:textId="77777777" w:rsidR="00C47238" w:rsidRDefault="00C47238" w:rsidP="00755003">
      <w:pPr>
        <w:spacing w:after="0" w:line="240" w:lineRule="auto"/>
        <w:jc w:val="both"/>
        <w:rPr>
          <w:rFonts w:ascii="Times New Roman" w:hAnsi="Times New Roman" w:cs="Times New Roman"/>
          <w:sz w:val="24"/>
          <w:szCs w:val="24"/>
        </w:rPr>
      </w:pPr>
    </w:p>
    <w:p w14:paraId="202B0BD6" w14:textId="77777777" w:rsidR="00C47238" w:rsidRDefault="00C47238" w:rsidP="00755003">
      <w:pPr>
        <w:spacing w:after="0" w:line="240" w:lineRule="auto"/>
        <w:jc w:val="both"/>
        <w:rPr>
          <w:rFonts w:ascii="Times New Roman" w:hAnsi="Times New Roman" w:cs="Times New Roman"/>
          <w:sz w:val="24"/>
          <w:szCs w:val="24"/>
        </w:rPr>
      </w:pPr>
    </w:p>
    <w:p w14:paraId="71201C3E" w14:textId="77777777" w:rsidR="00C47238" w:rsidRPr="00373190" w:rsidRDefault="00C47238" w:rsidP="00C47238">
      <w:pPr>
        <w:spacing w:after="0" w:line="240" w:lineRule="auto"/>
        <w:jc w:val="center"/>
        <w:rPr>
          <w:rFonts w:ascii="Times New Roman" w:hAnsi="Times New Roman" w:cs="Times New Roman"/>
          <w:b/>
          <w:bCs/>
          <w:sz w:val="24"/>
          <w:szCs w:val="24"/>
          <w:u w:val="single"/>
        </w:rPr>
      </w:pPr>
      <w:r w:rsidRPr="00373190">
        <w:rPr>
          <w:rFonts w:ascii="Times New Roman" w:hAnsi="Times New Roman" w:cs="Times New Roman"/>
          <w:b/>
          <w:bCs/>
          <w:sz w:val="24"/>
          <w:szCs w:val="24"/>
          <w:u w:val="single"/>
        </w:rPr>
        <w:t>BY E-MAIL / COURIER</w:t>
      </w:r>
    </w:p>
    <w:p w14:paraId="77E857ED" w14:textId="77777777" w:rsidR="00C47238" w:rsidRPr="00373190" w:rsidRDefault="00C47238" w:rsidP="00C47238">
      <w:pPr>
        <w:spacing w:after="0" w:line="240" w:lineRule="auto"/>
        <w:rPr>
          <w:rFonts w:ascii="Times New Roman" w:hAnsi="Times New Roman" w:cs="Times New Roman"/>
          <w:sz w:val="24"/>
          <w:szCs w:val="24"/>
        </w:rPr>
      </w:pPr>
    </w:p>
    <w:p w14:paraId="27822466" w14:textId="28795E8D" w:rsidR="00C47238" w:rsidRPr="00373190" w:rsidRDefault="00C47238" w:rsidP="00C47238">
      <w:pPr>
        <w:spacing w:after="0" w:line="240" w:lineRule="auto"/>
        <w:rPr>
          <w:rFonts w:ascii="Times New Roman" w:hAnsi="Times New Roman" w:cs="Times New Roman"/>
          <w:b/>
          <w:bCs/>
          <w:sz w:val="24"/>
          <w:szCs w:val="24"/>
          <w:u w:val="single"/>
        </w:rPr>
      </w:pPr>
      <w:r w:rsidRPr="00373190">
        <w:rPr>
          <w:rFonts w:ascii="Times New Roman" w:hAnsi="Times New Roman" w:cs="Times New Roman"/>
          <w:b/>
          <w:bCs/>
          <w:sz w:val="24"/>
          <w:szCs w:val="24"/>
          <w:u w:val="single"/>
        </w:rPr>
        <w:t>File No.</w:t>
      </w:r>
      <w:r w:rsidR="009044CC" w:rsidRPr="009044CC">
        <w:rPr>
          <w:rFonts w:ascii="Times New Roman" w:hAnsi="Times New Roman" w:cs="Times New Roman"/>
          <w:b/>
          <w:bCs/>
          <w:sz w:val="24"/>
          <w:szCs w:val="24"/>
          <w:u w:val="single"/>
        </w:rPr>
        <w:t>102/2023-Opinion</w:t>
      </w:r>
    </w:p>
    <w:p w14:paraId="46BB15ED" w14:textId="77777777" w:rsidR="00C47238" w:rsidRPr="00373190" w:rsidRDefault="00C47238" w:rsidP="00C47238">
      <w:pPr>
        <w:spacing w:after="0" w:line="240" w:lineRule="auto"/>
        <w:rPr>
          <w:rFonts w:ascii="Times New Roman" w:hAnsi="Times New Roman" w:cs="Times New Roman"/>
          <w:sz w:val="24"/>
          <w:szCs w:val="24"/>
        </w:rPr>
      </w:pPr>
    </w:p>
    <w:p w14:paraId="1244F9C5" w14:textId="1887D554" w:rsidR="00C47238" w:rsidRPr="00373190" w:rsidRDefault="009044CC" w:rsidP="00C47238">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D60727">
        <w:rPr>
          <w:rFonts w:ascii="Times New Roman" w:hAnsi="Times New Roman" w:cs="Times New Roman"/>
          <w:sz w:val="24"/>
          <w:szCs w:val="24"/>
        </w:rPr>
        <w:t>4</w:t>
      </w:r>
      <w:r w:rsidR="00C47238" w:rsidRPr="00373190">
        <w:rPr>
          <w:rFonts w:ascii="Times New Roman" w:hAnsi="Times New Roman" w:cs="Times New Roman"/>
          <w:sz w:val="24"/>
          <w:szCs w:val="24"/>
        </w:rPr>
        <w:t>.05.2023</w:t>
      </w:r>
    </w:p>
    <w:p w14:paraId="7B2EB7C8" w14:textId="77777777" w:rsidR="00C47238" w:rsidRPr="00373190" w:rsidRDefault="00C47238" w:rsidP="00C47238">
      <w:pPr>
        <w:spacing w:after="0" w:line="240" w:lineRule="auto"/>
        <w:rPr>
          <w:rFonts w:ascii="Times New Roman" w:hAnsi="Times New Roman" w:cs="Times New Roman"/>
          <w:sz w:val="24"/>
          <w:szCs w:val="24"/>
        </w:rPr>
      </w:pPr>
    </w:p>
    <w:p w14:paraId="4A4D5CDB" w14:textId="656CC8B0" w:rsidR="00C47238" w:rsidRDefault="00C47238" w:rsidP="00C47238">
      <w:pPr>
        <w:spacing w:after="0" w:line="240" w:lineRule="auto"/>
        <w:rPr>
          <w:rFonts w:ascii="Times New Roman" w:hAnsi="Times New Roman" w:cs="Times New Roman"/>
          <w:sz w:val="24"/>
          <w:szCs w:val="24"/>
        </w:rPr>
      </w:pPr>
      <w:r w:rsidRPr="00373190">
        <w:rPr>
          <w:rFonts w:ascii="Times New Roman" w:hAnsi="Times New Roman" w:cs="Times New Roman"/>
          <w:sz w:val="24"/>
          <w:szCs w:val="24"/>
        </w:rPr>
        <w:t xml:space="preserve">M/s. </w:t>
      </w:r>
      <w:r w:rsidR="009044CC" w:rsidRPr="009044CC">
        <w:rPr>
          <w:rFonts w:ascii="Times New Roman" w:hAnsi="Times New Roman" w:cs="Times New Roman"/>
          <w:sz w:val="24"/>
          <w:szCs w:val="24"/>
        </w:rPr>
        <w:t xml:space="preserve">Rialto Enterprises </w:t>
      </w:r>
      <w:proofErr w:type="spellStart"/>
      <w:r w:rsidR="009044CC" w:rsidRPr="009044CC">
        <w:rPr>
          <w:rFonts w:ascii="Times New Roman" w:hAnsi="Times New Roman" w:cs="Times New Roman"/>
          <w:sz w:val="24"/>
          <w:szCs w:val="24"/>
        </w:rPr>
        <w:t>Pvt.</w:t>
      </w:r>
      <w:proofErr w:type="spellEnd"/>
      <w:r w:rsidR="009044CC" w:rsidRPr="009044CC">
        <w:rPr>
          <w:rFonts w:ascii="Times New Roman" w:hAnsi="Times New Roman" w:cs="Times New Roman"/>
          <w:sz w:val="24"/>
          <w:szCs w:val="24"/>
        </w:rPr>
        <w:t xml:space="preserve"> Ltd., </w:t>
      </w:r>
    </w:p>
    <w:p w14:paraId="22E70EA3" w14:textId="77777777" w:rsidR="009044CC" w:rsidRDefault="009044CC" w:rsidP="00C47238">
      <w:pPr>
        <w:spacing w:after="0" w:line="240" w:lineRule="auto"/>
        <w:rPr>
          <w:rFonts w:ascii="Times New Roman" w:hAnsi="Times New Roman" w:cs="Times New Roman"/>
          <w:sz w:val="24"/>
          <w:szCs w:val="24"/>
        </w:rPr>
      </w:pPr>
      <w:r w:rsidRPr="009044CC">
        <w:rPr>
          <w:rFonts w:ascii="Times New Roman" w:hAnsi="Times New Roman" w:cs="Times New Roman"/>
          <w:sz w:val="24"/>
          <w:szCs w:val="24"/>
        </w:rPr>
        <w:t xml:space="preserve">Survey No.100/2, Vandalur Kelambakkam Road, </w:t>
      </w:r>
    </w:p>
    <w:p w14:paraId="7E4FA027" w14:textId="15294C46" w:rsidR="009044CC" w:rsidRDefault="009044CC" w:rsidP="00C47238">
      <w:pPr>
        <w:spacing w:after="0" w:line="240" w:lineRule="auto"/>
        <w:rPr>
          <w:rFonts w:ascii="Times New Roman" w:hAnsi="Times New Roman" w:cs="Times New Roman"/>
          <w:sz w:val="24"/>
          <w:szCs w:val="24"/>
        </w:rPr>
      </w:pPr>
      <w:r w:rsidRPr="009044CC">
        <w:rPr>
          <w:rFonts w:ascii="Times New Roman" w:hAnsi="Times New Roman" w:cs="Times New Roman"/>
          <w:sz w:val="24"/>
          <w:szCs w:val="24"/>
        </w:rPr>
        <w:t>Melakottaiyur</w:t>
      </w:r>
      <w:r>
        <w:rPr>
          <w:rFonts w:ascii="Times New Roman" w:hAnsi="Times New Roman" w:cs="Times New Roman"/>
          <w:sz w:val="24"/>
          <w:szCs w:val="24"/>
        </w:rPr>
        <w:t>,</w:t>
      </w:r>
    </w:p>
    <w:p w14:paraId="32D74B5C" w14:textId="5B52928E" w:rsidR="009044CC" w:rsidRPr="00373190" w:rsidRDefault="009044CC" w:rsidP="00C472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Chennai – </w:t>
      </w:r>
      <w:r w:rsidRPr="009044CC">
        <w:rPr>
          <w:rFonts w:ascii="Times New Roman" w:hAnsi="Times New Roman" w:cs="Times New Roman"/>
          <w:sz w:val="24"/>
          <w:szCs w:val="24"/>
        </w:rPr>
        <w:t>600</w:t>
      </w:r>
      <w:r>
        <w:rPr>
          <w:rFonts w:ascii="Times New Roman" w:hAnsi="Times New Roman" w:cs="Times New Roman"/>
          <w:sz w:val="24"/>
          <w:szCs w:val="24"/>
        </w:rPr>
        <w:t xml:space="preserve"> </w:t>
      </w:r>
      <w:r w:rsidRPr="009044CC">
        <w:rPr>
          <w:rFonts w:ascii="Times New Roman" w:hAnsi="Times New Roman" w:cs="Times New Roman"/>
          <w:sz w:val="24"/>
          <w:szCs w:val="24"/>
        </w:rPr>
        <w:t>127</w:t>
      </w:r>
      <w:r>
        <w:rPr>
          <w:rFonts w:ascii="Times New Roman" w:hAnsi="Times New Roman" w:cs="Times New Roman"/>
          <w:sz w:val="24"/>
          <w:szCs w:val="24"/>
        </w:rPr>
        <w:t>.</w:t>
      </w:r>
    </w:p>
    <w:p w14:paraId="510B8B66" w14:textId="77777777" w:rsidR="00C47238" w:rsidRPr="00991C10" w:rsidRDefault="00C47238" w:rsidP="00C47238">
      <w:pPr>
        <w:spacing w:after="0" w:line="240" w:lineRule="auto"/>
        <w:rPr>
          <w:rFonts w:ascii="Times New Roman" w:hAnsi="Times New Roman" w:cs="Times New Roman"/>
          <w:sz w:val="16"/>
          <w:szCs w:val="16"/>
        </w:rPr>
      </w:pPr>
    </w:p>
    <w:p w14:paraId="42EFA950" w14:textId="3DF16622" w:rsidR="00C47238" w:rsidRPr="00373190" w:rsidRDefault="00C47238" w:rsidP="00C47238">
      <w:pPr>
        <w:spacing w:after="0" w:line="240" w:lineRule="auto"/>
        <w:rPr>
          <w:rFonts w:ascii="Times New Roman" w:hAnsi="Times New Roman" w:cs="Times New Roman"/>
          <w:sz w:val="24"/>
          <w:szCs w:val="24"/>
        </w:rPr>
      </w:pPr>
      <w:r w:rsidRPr="00373190">
        <w:rPr>
          <w:rFonts w:ascii="Times New Roman" w:hAnsi="Times New Roman" w:cs="Times New Roman"/>
          <w:sz w:val="24"/>
          <w:szCs w:val="24"/>
          <w:u w:val="single"/>
        </w:rPr>
        <w:t xml:space="preserve">Attn.: </w:t>
      </w:r>
      <w:r w:rsidR="009044CC" w:rsidRPr="009044CC">
        <w:rPr>
          <w:rFonts w:ascii="Times New Roman" w:hAnsi="Times New Roman" w:cs="Times New Roman"/>
          <w:sz w:val="24"/>
          <w:szCs w:val="24"/>
          <w:u w:val="single"/>
        </w:rPr>
        <w:t>Mr. G. Subramanian, GM-Accounts &amp; Finance</w:t>
      </w:r>
      <w:r w:rsidRPr="00373190">
        <w:rPr>
          <w:rFonts w:ascii="Times New Roman" w:hAnsi="Times New Roman" w:cs="Times New Roman"/>
          <w:sz w:val="24"/>
          <w:szCs w:val="24"/>
        </w:rPr>
        <w:t xml:space="preserve"> &lt;</w:t>
      </w:r>
      <w:r w:rsidR="009044CC" w:rsidRPr="009044CC">
        <w:rPr>
          <w:rFonts w:ascii="Times New Roman" w:hAnsi="Times New Roman" w:cs="Times New Roman"/>
          <w:sz w:val="24"/>
          <w:szCs w:val="24"/>
        </w:rPr>
        <w:t>subramanian.g@rialto.co.in</w:t>
      </w:r>
      <w:r w:rsidRPr="00373190">
        <w:rPr>
          <w:rFonts w:ascii="Times New Roman" w:hAnsi="Times New Roman" w:cs="Times New Roman"/>
          <w:sz w:val="24"/>
          <w:szCs w:val="24"/>
        </w:rPr>
        <w:t>&gt;</w:t>
      </w:r>
    </w:p>
    <w:p w14:paraId="7F3F330E" w14:textId="77777777" w:rsidR="00C47238" w:rsidRPr="00991C10" w:rsidRDefault="00C47238" w:rsidP="00C47238">
      <w:pPr>
        <w:spacing w:after="0" w:line="240" w:lineRule="auto"/>
        <w:rPr>
          <w:rFonts w:ascii="Times New Roman" w:hAnsi="Times New Roman" w:cs="Times New Roman"/>
          <w:sz w:val="18"/>
          <w:szCs w:val="18"/>
        </w:rPr>
      </w:pPr>
    </w:p>
    <w:p w14:paraId="3696ADDA" w14:textId="09CD364B" w:rsidR="00C47238" w:rsidRPr="00373190" w:rsidRDefault="00C47238" w:rsidP="00C47238">
      <w:pPr>
        <w:spacing w:after="0" w:line="240" w:lineRule="auto"/>
        <w:rPr>
          <w:rFonts w:ascii="Times New Roman" w:hAnsi="Times New Roman" w:cs="Times New Roman"/>
          <w:sz w:val="24"/>
          <w:szCs w:val="24"/>
        </w:rPr>
      </w:pPr>
      <w:r w:rsidRPr="00373190">
        <w:rPr>
          <w:rFonts w:ascii="Times New Roman" w:hAnsi="Times New Roman" w:cs="Times New Roman"/>
          <w:b/>
          <w:bCs/>
          <w:sz w:val="24"/>
          <w:szCs w:val="24"/>
          <w:u w:val="single"/>
        </w:rPr>
        <w:t>Mobile:</w:t>
      </w:r>
      <w:r w:rsidRPr="00373190">
        <w:rPr>
          <w:rFonts w:ascii="Times New Roman" w:hAnsi="Times New Roman" w:cs="Times New Roman"/>
          <w:sz w:val="24"/>
          <w:szCs w:val="24"/>
        </w:rPr>
        <w:t xml:space="preserve">  </w:t>
      </w:r>
      <w:r w:rsidR="009044CC" w:rsidRPr="009044CC">
        <w:rPr>
          <w:rFonts w:ascii="Times New Roman" w:hAnsi="Times New Roman" w:cs="Times New Roman"/>
          <w:b/>
          <w:bCs/>
          <w:sz w:val="24"/>
          <w:szCs w:val="24"/>
        </w:rPr>
        <w:t>99404</w:t>
      </w:r>
      <w:r w:rsidR="009044CC">
        <w:rPr>
          <w:rFonts w:ascii="Times New Roman" w:hAnsi="Times New Roman" w:cs="Times New Roman"/>
          <w:b/>
          <w:bCs/>
          <w:sz w:val="24"/>
          <w:szCs w:val="24"/>
        </w:rPr>
        <w:t xml:space="preserve"> </w:t>
      </w:r>
      <w:r w:rsidR="009044CC" w:rsidRPr="009044CC">
        <w:rPr>
          <w:rFonts w:ascii="Times New Roman" w:hAnsi="Times New Roman" w:cs="Times New Roman"/>
          <w:b/>
          <w:bCs/>
          <w:sz w:val="24"/>
          <w:szCs w:val="24"/>
        </w:rPr>
        <w:t>97306</w:t>
      </w:r>
    </w:p>
    <w:p w14:paraId="4D985125" w14:textId="77777777" w:rsidR="00C47238" w:rsidRPr="00373190" w:rsidRDefault="00C47238" w:rsidP="00C47238">
      <w:pPr>
        <w:spacing w:after="0" w:line="240" w:lineRule="auto"/>
        <w:rPr>
          <w:rFonts w:ascii="Times New Roman" w:hAnsi="Times New Roman" w:cs="Times New Roman"/>
          <w:sz w:val="24"/>
          <w:szCs w:val="24"/>
        </w:rPr>
      </w:pPr>
    </w:p>
    <w:p w14:paraId="676DE72F" w14:textId="77777777" w:rsidR="00C47238" w:rsidRPr="00373190" w:rsidRDefault="00C47238" w:rsidP="00C47238">
      <w:pPr>
        <w:spacing w:after="0" w:line="240" w:lineRule="auto"/>
        <w:rPr>
          <w:rFonts w:ascii="Times New Roman" w:hAnsi="Times New Roman" w:cs="Times New Roman"/>
          <w:sz w:val="24"/>
          <w:szCs w:val="24"/>
        </w:rPr>
      </w:pPr>
      <w:r w:rsidRPr="00373190">
        <w:rPr>
          <w:rFonts w:ascii="Times New Roman" w:hAnsi="Times New Roman" w:cs="Times New Roman"/>
          <w:sz w:val="24"/>
          <w:szCs w:val="24"/>
        </w:rPr>
        <w:t>Sir,</w:t>
      </w:r>
    </w:p>
    <w:p w14:paraId="7E4AE1BE" w14:textId="77777777" w:rsidR="00C47238" w:rsidRPr="00991C10" w:rsidRDefault="00C47238" w:rsidP="00C47238">
      <w:pPr>
        <w:spacing w:after="0" w:line="240" w:lineRule="auto"/>
        <w:rPr>
          <w:rFonts w:ascii="Times New Roman" w:hAnsi="Times New Roman" w:cs="Times New Roman"/>
          <w:sz w:val="18"/>
          <w:szCs w:val="18"/>
        </w:rPr>
      </w:pPr>
    </w:p>
    <w:p w14:paraId="19C336E7" w14:textId="5A95DB0D" w:rsidR="00C47238" w:rsidRPr="00373190" w:rsidRDefault="00C47238" w:rsidP="00C47238">
      <w:pPr>
        <w:spacing w:after="0" w:line="240" w:lineRule="auto"/>
        <w:ind w:left="709" w:hanging="709"/>
        <w:jc w:val="both"/>
        <w:rPr>
          <w:rFonts w:ascii="Times New Roman" w:hAnsi="Times New Roman" w:cs="Times New Roman"/>
          <w:sz w:val="24"/>
          <w:szCs w:val="24"/>
        </w:rPr>
      </w:pPr>
      <w:r w:rsidRPr="00373190">
        <w:rPr>
          <w:rFonts w:ascii="Times New Roman" w:hAnsi="Times New Roman" w:cs="Times New Roman"/>
          <w:b/>
          <w:bCs/>
          <w:sz w:val="24"/>
          <w:szCs w:val="24"/>
        </w:rPr>
        <w:t>Sub.:</w:t>
      </w:r>
      <w:r w:rsidRPr="00373190">
        <w:rPr>
          <w:rFonts w:ascii="Times New Roman" w:hAnsi="Times New Roman" w:cs="Times New Roman"/>
          <w:b/>
          <w:bCs/>
          <w:sz w:val="24"/>
          <w:szCs w:val="24"/>
        </w:rPr>
        <w:tab/>
      </w:r>
      <w:r w:rsidR="009044CC" w:rsidRPr="003448C9">
        <w:rPr>
          <w:rFonts w:ascii="Times New Roman" w:hAnsi="Times New Roman" w:cs="Times New Roman"/>
          <w:b/>
          <w:bCs/>
          <w:sz w:val="24"/>
          <w:szCs w:val="24"/>
        </w:rPr>
        <w:t>Exports under Advance Authorisation Scheme without availing exemption of IGST</w:t>
      </w:r>
      <w:r w:rsidRPr="00373190">
        <w:rPr>
          <w:rFonts w:ascii="Times New Roman" w:hAnsi="Times New Roman" w:cs="Times New Roman"/>
          <w:b/>
          <w:bCs/>
          <w:sz w:val="24"/>
          <w:szCs w:val="24"/>
        </w:rPr>
        <w:t>.</w:t>
      </w:r>
    </w:p>
    <w:p w14:paraId="711DFF93" w14:textId="77777777" w:rsidR="00C47238" w:rsidRPr="00373190" w:rsidRDefault="00C47238" w:rsidP="00C47238">
      <w:pPr>
        <w:spacing w:after="0" w:line="240" w:lineRule="auto"/>
        <w:rPr>
          <w:rFonts w:ascii="Times New Roman" w:hAnsi="Times New Roman" w:cs="Times New Roman"/>
          <w:sz w:val="24"/>
          <w:szCs w:val="24"/>
        </w:rPr>
      </w:pPr>
    </w:p>
    <w:p w14:paraId="26E2AB6E" w14:textId="77777777" w:rsidR="00C47238" w:rsidRPr="00373190" w:rsidRDefault="00C47238" w:rsidP="00C47238">
      <w:pPr>
        <w:pStyle w:val="BodyTextIndent2"/>
        <w:spacing w:line="240" w:lineRule="auto"/>
      </w:pPr>
      <w:r w:rsidRPr="00373190">
        <w:t>1.</w:t>
      </w:r>
      <w:r w:rsidRPr="00373190">
        <w:tab/>
        <w:t>In connection with the above, find attached the following.</w:t>
      </w:r>
    </w:p>
    <w:p w14:paraId="60D76CB5" w14:textId="77777777" w:rsidR="00C47238" w:rsidRPr="00991C10" w:rsidRDefault="00C47238" w:rsidP="00C47238">
      <w:pPr>
        <w:spacing w:after="0" w:line="240" w:lineRule="auto"/>
        <w:ind w:left="720"/>
        <w:rPr>
          <w:rFonts w:ascii="Times New Roman" w:hAnsi="Times New Roman" w:cs="Times New Roman"/>
          <w:sz w:val="16"/>
          <w:szCs w:val="16"/>
        </w:rPr>
      </w:pPr>
    </w:p>
    <w:p w14:paraId="43723C1D" w14:textId="77777777" w:rsidR="00C47238" w:rsidRPr="00373190" w:rsidRDefault="00C47238" w:rsidP="00C47238">
      <w:pPr>
        <w:spacing w:after="0" w:line="240" w:lineRule="auto"/>
        <w:ind w:left="1276" w:hanging="567"/>
        <w:rPr>
          <w:rFonts w:ascii="Times New Roman" w:hAnsi="Times New Roman" w:cs="Times New Roman"/>
          <w:sz w:val="24"/>
          <w:szCs w:val="24"/>
        </w:rPr>
      </w:pPr>
      <w:r w:rsidRPr="00373190">
        <w:rPr>
          <w:rFonts w:ascii="Times New Roman" w:hAnsi="Times New Roman" w:cs="Times New Roman"/>
          <w:sz w:val="24"/>
          <w:szCs w:val="24"/>
        </w:rPr>
        <w:t>(a)</w:t>
      </w:r>
      <w:r w:rsidRPr="00373190">
        <w:rPr>
          <w:rFonts w:ascii="Times New Roman" w:hAnsi="Times New Roman" w:cs="Times New Roman"/>
          <w:sz w:val="24"/>
          <w:szCs w:val="24"/>
        </w:rPr>
        <w:tab/>
        <w:t>Opinion.</w:t>
      </w:r>
    </w:p>
    <w:p w14:paraId="1078EEA4" w14:textId="77777777" w:rsidR="00C47238" w:rsidRPr="00373190" w:rsidRDefault="00C47238" w:rsidP="00C47238">
      <w:pPr>
        <w:spacing w:after="0" w:line="240" w:lineRule="auto"/>
        <w:ind w:left="1276" w:hanging="567"/>
        <w:jc w:val="both"/>
        <w:rPr>
          <w:rFonts w:ascii="Times New Roman" w:hAnsi="Times New Roman" w:cs="Times New Roman"/>
          <w:sz w:val="24"/>
          <w:szCs w:val="24"/>
        </w:rPr>
      </w:pPr>
      <w:r w:rsidRPr="00373190">
        <w:rPr>
          <w:rFonts w:ascii="Times New Roman" w:hAnsi="Times New Roman" w:cs="Times New Roman"/>
          <w:sz w:val="24"/>
          <w:szCs w:val="24"/>
        </w:rPr>
        <w:t xml:space="preserve">(b) </w:t>
      </w:r>
      <w:r w:rsidRPr="00373190">
        <w:rPr>
          <w:rFonts w:ascii="Times New Roman" w:hAnsi="Times New Roman" w:cs="Times New Roman"/>
          <w:sz w:val="24"/>
          <w:szCs w:val="24"/>
        </w:rPr>
        <w:tab/>
        <w:t xml:space="preserve">Our Bill towards professional charges.  </w:t>
      </w:r>
    </w:p>
    <w:p w14:paraId="0A67D5B5" w14:textId="77777777" w:rsidR="00C47238" w:rsidRPr="00373190" w:rsidRDefault="00C47238" w:rsidP="00C47238">
      <w:pPr>
        <w:spacing w:after="0" w:line="240" w:lineRule="auto"/>
        <w:ind w:left="720"/>
        <w:jc w:val="both"/>
        <w:rPr>
          <w:rFonts w:ascii="Times New Roman" w:hAnsi="Times New Roman" w:cs="Times New Roman"/>
          <w:sz w:val="24"/>
          <w:szCs w:val="24"/>
        </w:rPr>
      </w:pPr>
    </w:p>
    <w:p w14:paraId="4C7E4936" w14:textId="77777777" w:rsidR="00C47238" w:rsidRPr="00373190" w:rsidRDefault="00C47238" w:rsidP="00C47238">
      <w:pPr>
        <w:pStyle w:val="BodyTextIndent2"/>
        <w:spacing w:line="240" w:lineRule="auto"/>
      </w:pPr>
      <w:r w:rsidRPr="00373190">
        <w:t>2.</w:t>
      </w:r>
      <w:r w:rsidRPr="00373190">
        <w:tab/>
        <w:t>Should you need any further clarification in this regard, please feel free to contact me.  Kindly arrange for payment of the attached bill.</w:t>
      </w:r>
    </w:p>
    <w:p w14:paraId="23CB68E5" w14:textId="77777777" w:rsidR="00C47238" w:rsidRPr="00373190" w:rsidRDefault="00C47238" w:rsidP="00C47238">
      <w:pPr>
        <w:spacing w:after="0" w:line="240" w:lineRule="auto"/>
        <w:ind w:left="720" w:hanging="720"/>
        <w:jc w:val="both"/>
        <w:rPr>
          <w:rFonts w:ascii="Times New Roman" w:hAnsi="Times New Roman" w:cs="Times New Roman"/>
          <w:sz w:val="24"/>
          <w:szCs w:val="24"/>
        </w:rPr>
      </w:pPr>
    </w:p>
    <w:p w14:paraId="4D83EF95" w14:textId="77777777" w:rsidR="00C47238" w:rsidRPr="00373190" w:rsidRDefault="00C47238" w:rsidP="00C47238">
      <w:pPr>
        <w:spacing w:after="0" w:line="240" w:lineRule="auto"/>
        <w:ind w:left="720" w:hanging="709"/>
        <w:jc w:val="both"/>
        <w:rPr>
          <w:rFonts w:ascii="Times New Roman" w:hAnsi="Times New Roman" w:cs="Times New Roman"/>
          <w:sz w:val="24"/>
          <w:szCs w:val="24"/>
        </w:rPr>
      </w:pPr>
      <w:r w:rsidRPr="00373190">
        <w:rPr>
          <w:rFonts w:ascii="Times New Roman" w:hAnsi="Times New Roman" w:cs="Times New Roman"/>
          <w:sz w:val="24"/>
          <w:szCs w:val="24"/>
        </w:rPr>
        <w:t>Yours faithfully,</w:t>
      </w:r>
    </w:p>
    <w:p w14:paraId="598B1187" w14:textId="77777777" w:rsidR="00C47238" w:rsidRPr="00373190" w:rsidRDefault="00C47238" w:rsidP="00C47238">
      <w:pPr>
        <w:spacing w:after="0" w:line="240" w:lineRule="auto"/>
        <w:ind w:left="709" w:hanging="709"/>
        <w:jc w:val="both"/>
        <w:rPr>
          <w:rFonts w:ascii="Times New Roman" w:hAnsi="Times New Roman" w:cs="Times New Roman"/>
          <w:sz w:val="24"/>
          <w:szCs w:val="24"/>
        </w:rPr>
      </w:pPr>
    </w:p>
    <w:p w14:paraId="472C3F2F" w14:textId="77777777" w:rsidR="00C47238" w:rsidRPr="00373190" w:rsidRDefault="00C47238" w:rsidP="00C47238">
      <w:pPr>
        <w:spacing w:after="0" w:line="240" w:lineRule="auto"/>
        <w:ind w:left="709" w:hanging="709"/>
        <w:jc w:val="both"/>
        <w:rPr>
          <w:rFonts w:ascii="Times New Roman" w:hAnsi="Times New Roman" w:cs="Times New Roman"/>
          <w:sz w:val="24"/>
          <w:szCs w:val="24"/>
        </w:rPr>
      </w:pPr>
    </w:p>
    <w:p w14:paraId="0780D16F" w14:textId="77777777" w:rsidR="00C47238" w:rsidRDefault="00C47238" w:rsidP="00C47238">
      <w:pPr>
        <w:spacing w:after="0" w:line="240" w:lineRule="auto"/>
        <w:ind w:left="709" w:hanging="709"/>
        <w:jc w:val="both"/>
        <w:rPr>
          <w:rFonts w:ascii="Times New Roman" w:hAnsi="Times New Roman" w:cs="Times New Roman"/>
          <w:sz w:val="24"/>
          <w:szCs w:val="24"/>
        </w:rPr>
      </w:pPr>
    </w:p>
    <w:p w14:paraId="715CE9C0" w14:textId="77777777" w:rsidR="00991C10" w:rsidRPr="00373190" w:rsidRDefault="00991C10" w:rsidP="004E7C51">
      <w:pPr>
        <w:spacing w:after="0" w:line="360" w:lineRule="auto"/>
        <w:ind w:left="709" w:hanging="709"/>
        <w:jc w:val="both"/>
        <w:rPr>
          <w:rFonts w:ascii="Times New Roman" w:hAnsi="Times New Roman" w:cs="Times New Roman"/>
          <w:sz w:val="24"/>
          <w:szCs w:val="24"/>
        </w:rPr>
      </w:pPr>
    </w:p>
    <w:p w14:paraId="73EF3D41" w14:textId="77777777" w:rsidR="00C47238" w:rsidRPr="00373190" w:rsidRDefault="00C47238" w:rsidP="00C47238">
      <w:pPr>
        <w:spacing w:after="0" w:line="360" w:lineRule="auto"/>
        <w:ind w:left="709" w:hanging="709"/>
        <w:jc w:val="both"/>
        <w:rPr>
          <w:rFonts w:ascii="Times New Roman" w:hAnsi="Times New Roman" w:cs="Times New Roman"/>
          <w:b/>
          <w:bCs/>
          <w:sz w:val="24"/>
          <w:szCs w:val="24"/>
        </w:rPr>
      </w:pPr>
      <w:r w:rsidRPr="00373190">
        <w:rPr>
          <w:rFonts w:ascii="Times New Roman" w:hAnsi="Times New Roman" w:cs="Times New Roman"/>
          <w:b/>
          <w:bCs/>
          <w:sz w:val="24"/>
          <w:szCs w:val="24"/>
        </w:rPr>
        <w:t>S. MURUGAPPAN</w:t>
      </w:r>
    </w:p>
    <w:p w14:paraId="3C0DCDB7" w14:textId="77777777" w:rsidR="00C47238" w:rsidRDefault="00C47238" w:rsidP="00C47238">
      <w:pPr>
        <w:spacing w:after="0" w:line="360" w:lineRule="auto"/>
        <w:ind w:left="709" w:hanging="709"/>
        <w:jc w:val="both"/>
        <w:rPr>
          <w:rFonts w:ascii="Times New Roman" w:hAnsi="Times New Roman" w:cs="Times New Roman"/>
          <w:sz w:val="24"/>
          <w:szCs w:val="24"/>
        </w:rPr>
      </w:pPr>
      <w:r w:rsidRPr="00373190">
        <w:rPr>
          <w:rFonts w:ascii="Times New Roman" w:hAnsi="Times New Roman" w:cs="Times New Roman"/>
          <w:sz w:val="24"/>
          <w:szCs w:val="24"/>
        </w:rPr>
        <w:t>Attached: as above.</w:t>
      </w:r>
    </w:p>
    <w:p w14:paraId="18B47F4D" w14:textId="77777777" w:rsidR="00C47238" w:rsidRDefault="00C47238" w:rsidP="00C47238">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sm</w:t>
      </w:r>
      <w:proofErr w:type="spellEnd"/>
      <w:r>
        <w:rPr>
          <w:rFonts w:ascii="Times New Roman" w:hAnsi="Times New Roman" w:cs="Times New Roman"/>
          <w:sz w:val="24"/>
          <w:szCs w:val="24"/>
        </w:rPr>
        <w:t>/ss</w:t>
      </w:r>
    </w:p>
    <w:p w14:paraId="6EFE0F29" w14:textId="7B8B275E" w:rsidR="003448C9" w:rsidRDefault="003448C9" w:rsidP="009536A6">
      <w:pPr>
        <w:spacing w:after="0" w:line="240" w:lineRule="auto"/>
        <w:jc w:val="both"/>
        <w:rPr>
          <w:rFonts w:ascii="Times New Roman" w:hAnsi="Times New Roman" w:cs="Times New Roman"/>
          <w:sz w:val="24"/>
          <w:szCs w:val="24"/>
        </w:rPr>
      </w:pPr>
    </w:p>
    <w:sectPr w:rsidR="003448C9" w:rsidSect="0053429B">
      <w:pgSz w:w="11906" w:h="16838"/>
      <w:pgMar w:top="1440" w:right="1558" w:bottom="1135"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BFE78" w14:textId="77777777" w:rsidR="00DF6573" w:rsidRDefault="00DF6573" w:rsidP="00542D79">
      <w:pPr>
        <w:spacing w:after="0" w:line="240" w:lineRule="auto"/>
      </w:pPr>
      <w:r>
        <w:separator/>
      </w:r>
    </w:p>
  </w:endnote>
  <w:endnote w:type="continuationSeparator" w:id="0">
    <w:p w14:paraId="403E6F99" w14:textId="77777777" w:rsidR="00DF6573" w:rsidRDefault="00DF6573" w:rsidP="0054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2826" w14:textId="77777777" w:rsidR="00DF6573" w:rsidRDefault="00DF6573" w:rsidP="00542D79">
      <w:pPr>
        <w:spacing w:after="0" w:line="240" w:lineRule="auto"/>
      </w:pPr>
      <w:r>
        <w:separator/>
      </w:r>
    </w:p>
  </w:footnote>
  <w:footnote w:type="continuationSeparator" w:id="0">
    <w:p w14:paraId="0245B5EC" w14:textId="77777777" w:rsidR="00DF6573" w:rsidRDefault="00DF6573" w:rsidP="00542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4AC3"/>
    <w:multiLevelType w:val="hybridMultilevel"/>
    <w:tmpl w:val="2A66D478"/>
    <w:lvl w:ilvl="0" w:tplc="34E831F6">
      <w:start w:val="6"/>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 w15:restartNumberingAfterBreak="0">
    <w:nsid w:val="2627690C"/>
    <w:multiLevelType w:val="multilevel"/>
    <w:tmpl w:val="9418C030"/>
    <w:lvl w:ilvl="0">
      <w:start w:val="1"/>
      <w:numFmt w:val="bullet"/>
      <w:lvlText w:val=""/>
      <w:lvlJc w:val="left"/>
      <w:pPr>
        <w:tabs>
          <w:tab w:val="decimal" w:pos="792"/>
        </w:tabs>
        <w:ind w:left="720"/>
      </w:pPr>
      <w:rPr>
        <w:rFonts w:ascii="Symbol" w:hAnsi="Symbol"/>
        <w:strike w:val="0"/>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DE08FB"/>
    <w:multiLevelType w:val="hybridMultilevel"/>
    <w:tmpl w:val="4B1A8BE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C24783F"/>
    <w:multiLevelType w:val="hybridMultilevel"/>
    <w:tmpl w:val="F8CEA5F4"/>
    <w:lvl w:ilvl="0" w:tplc="67D6E6D4">
      <w:start w:val="4"/>
      <w:numFmt w:val="bullet"/>
      <w:lvlText w:val=""/>
      <w:lvlJc w:val="left"/>
      <w:pPr>
        <w:ind w:left="1352" w:hanging="360"/>
      </w:pPr>
      <w:rPr>
        <w:rFonts w:ascii="Symbol" w:eastAsiaTheme="minorHAnsi" w:hAnsi="Symbol" w:cs="Times New Roman" w:hint="default"/>
      </w:rPr>
    </w:lvl>
    <w:lvl w:ilvl="1" w:tplc="40090003" w:tentative="1">
      <w:start w:val="1"/>
      <w:numFmt w:val="bullet"/>
      <w:lvlText w:val="o"/>
      <w:lvlJc w:val="left"/>
      <w:pPr>
        <w:ind w:left="2072" w:hanging="360"/>
      </w:pPr>
      <w:rPr>
        <w:rFonts w:ascii="Courier New" w:hAnsi="Courier New" w:cs="Courier New" w:hint="default"/>
      </w:rPr>
    </w:lvl>
    <w:lvl w:ilvl="2" w:tplc="40090005" w:tentative="1">
      <w:start w:val="1"/>
      <w:numFmt w:val="bullet"/>
      <w:lvlText w:val=""/>
      <w:lvlJc w:val="left"/>
      <w:pPr>
        <w:ind w:left="2792" w:hanging="360"/>
      </w:pPr>
      <w:rPr>
        <w:rFonts w:ascii="Wingdings" w:hAnsi="Wingdings" w:hint="default"/>
      </w:rPr>
    </w:lvl>
    <w:lvl w:ilvl="3" w:tplc="40090001" w:tentative="1">
      <w:start w:val="1"/>
      <w:numFmt w:val="bullet"/>
      <w:lvlText w:val=""/>
      <w:lvlJc w:val="left"/>
      <w:pPr>
        <w:ind w:left="3512" w:hanging="360"/>
      </w:pPr>
      <w:rPr>
        <w:rFonts w:ascii="Symbol" w:hAnsi="Symbol" w:hint="default"/>
      </w:rPr>
    </w:lvl>
    <w:lvl w:ilvl="4" w:tplc="40090003" w:tentative="1">
      <w:start w:val="1"/>
      <w:numFmt w:val="bullet"/>
      <w:lvlText w:val="o"/>
      <w:lvlJc w:val="left"/>
      <w:pPr>
        <w:ind w:left="4232" w:hanging="360"/>
      </w:pPr>
      <w:rPr>
        <w:rFonts w:ascii="Courier New" w:hAnsi="Courier New" w:cs="Courier New" w:hint="default"/>
      </w:rPr>
    </w:lvl>
    <w:lvl w:ilvl="5" w:tplc="40090005" w:tentative="1">
      <w:start w:val="1"/>
      <w:numFmt w:val="bullet"/>
      <w:lvlText w:val=""/>
      <w:lvlJc w:val="left"/>
      <w:pPr>
        <w:ind w:left="4952" w:hanging="360"/>
      </w:pPr>
      <w:rPr>
        <w:rFonts w:ascii="Wingdings" w:hAnsi="Wingdings" w:hint="default"/>
      </w:rPr>
    </w:lvl>
    <w:lvl w:ilvl="6" w:tplc="40090001" w:tentative="1">
      <w:start w:val="1"/>
      <w:numFmt w:val="bullet"/>
      <w:lvlText w:val=""/>
      <w:lvlJc w:val="left"/>
      <w:pPr>
        <w:ind w:left="5672" w:hanging="360"/>
      </w:pPr>
      <w:rPr>
        <w:rFonts w:ascii="Symbol" w:hAnsi="Symbol" w:hint="default"/>
      </w:rPr>
    </w:lvl>
    <w:lvl w:ilvl="7" w:tplc="40090003" w:tentative="1">
      <w:start w:val="1"/>
      <w:numFmt w:val="bullet"/>
      <w:lvlText w:val="o"/>
      <w:lvlJc w:val="left"/>
      <w:pPr>
        <w:ind w:left="6392" w:hanging="360"/>
      </w:pPr>
      <w:rPr>
        <w:rFonts w:ascii="Courier New" w:hAnsi="Courier New" w:cs="Courier New" w:hint="default"/>
      </w:rPr>
    </w:lvl>
    <w:lvl w:ilvl="8" w:tplc="40090005" w:tentative="1">
      <w:start w:val="1"/>
      <w:numFmt w:val="bullet"/>
      <w:lvlText w:val=""/>
      <w:lvlJc w:val="left"/>
      <w:pPr>
        <w:ind w:left="7112" w:hanging="360"/>
      </w:pPr>
      <w:rPr>
        <w:rFonts w:ascii="Wingdings" w:hAnsi="Wingdings" w:hint="default"/>
      </w:rPr>
    </w:lvl>
  </w:abstractNum>
  <w:abstractNum w:abstractNumId="4" w15:restartNumberingAfterBreak="0">
    <w:nsid w:val="41884C09"/>
    <w:multiLevelType w:val="multilevel"/>
    <w:tmpl w:val="7D2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AE7540"/>
    <w:multiLevelType w:val="hybridMultilevel"/>
    <w:tmpl w:val="22F0B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62236CA"/>
    <w:multiLevelType w:val="multilevel"/>
    <w:tmpl w:val="2E4EE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C10A82"/>
    <w:multiLevelType w:val="multilevel"/>
    <w:tmpl w:val="A270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073F88"/>
    <w:multiLevelType w:val="hybridMultilevel"/>
    <w:tmpl w:val="8E1A03D0"/>
    <w:lvl w:ilvl="0" w:tplc="75C21CE2">
      <w:start w:val="2"/>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5DEE4A88"/>
    <w:multiLevelType w:val="multilevel"/>
    <w:tmpl w:val="173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5D571E"/>
    <w:multiLevelType w:val="hybridMultilevel"/>
    <w:tmpl w:val="4462E144"/>
    <w:lvl w:ilvl="0" w:tplc="CA44079C">
      <w:start w:val="1"/>
      <w:numFmt w:val="lowerLetter"/>
      <w:lvlText w:val="(%1)"/>
      <w:lvlJc w:val="left"/>
      <w:pPr>
        <w:tabs>
          <w:tab w:val="num" w:pos="804"/>
        </w:tabs>
        <w:ind w:left="804" w:hanging="360"/>
      </w:pPr>
      <w:rPr>
        <w:rFonts w:hint="default"/>
      </w:rPr>
    </w:lvl>
    <w:lvl w:ilvl="1" w:tplc="04090019" w:tentative="1">
      <w:start w:val="1"/>
      <w:numFmt w:val="lowerLetter"/>
      <w:lvlText w:val="%2."/>
      <w:lvlJc w:val="left"/>
      <w:pPr>
        <w:tabs>
          <w:tab w:val="num" w:pos="1524"/>
        </w:tabs>
        <w:ind w:left="1524" w:hanging="360"/>
      </w:pPr>
    </w:lvl>
    <w:lvl w:ilvl="2" w:tplc="0409001B" w:tentative="1">
      <w:start w:val="1"/>
      <w:numFmt w:val="lowerRoman"/>
      <w:lvlText w:val="%3."/>
      <w:lvlJc w:val="right"/>
      <w:pPr>
        <w:tabs>
          <w:tab w:val="num" w:pos="2244"/>
        </w:tabs>
        <w:ind w:left="2244" w:hanging="180"/>
      </w:pPr>
    </w:lvl>
    <w:lvl w:ilvl="3" w:tplc="0409000F" w:tentative="1">
      <w:start w:val="1"/>
      <w:numFmt w:val="decimal"/>
      <w:lvlText w:val="%4."/>
      <w:lvlJc w:val="left"/>
      <w:pPr>
        <w:tabs>
          <w:tab w:val="num" w:pos="2964"/>
        </w:tabs>
        <w:ind w:left="2964" w:hanging="360"/>
      </w:pPr>
    </w:lvl>
    <w:lvl w:ilvl="4" w:tplc="04090019" w:tentative="1">
      <w:start w:val="1"/>
      <w:numFmt w:val="lowerLetter"/>
      <w:lvlText w:val="%5."/>
      <w:lvlJc w:val="left"/>
      <w:pPr>
        <w:tabs>
          <w:tab w:val="num" w:pos="3684"/>
        </w:tabs>
        <w:ind w:left="3684" w:hanging="360"/>
      </w:pPr>
    </w:lvl>
    <w:lvl w:ilvl="5" w:tplc="0409001B" w:tentative="1">
      <w:start w:val="1"/>
      <w:numFmt w:val="lowerRoman"/>
      <w:lvlText w:val="%6."/>
      <w:lvlJc w:val="right"/>
      <w:pPr>
        <w:tabs>
          <w:tab w:val="num" w:pos="4404"/>
        </w:tabs>
        <w:ind w:left="4404" w:hanging="180"/>
      </w:pPr>
    </w:lvl>
    <w:lvl w:ilvl="6" w:tplc="0409000F" w:tentative="1">
      <w:start w:val="1"/>
      <w:numFmt w:val="decimal"/>
      <w:lvlText w:val="%7."/>
      <w:lvlJc w:val="left"/>
      <w:pPr>
        <w:tabs>
          <w:tab w:val="num" w:pos="5124"/>
        </w:tabs>
        <w:ind w:left="5124" w:hanging="360"/>
      </w:pPr>
    </w:lvl>
    <w:lvl w:ilvl="7" w:tplc="04090019" w:tentative="1">
      <w:start w:val="1"/>
      <w:numFmt w:val="lowerLetter"/>
      <w:lvlText w:val="%8."/>
      <w:lvlJc w:val="left"/>
      <w:pPr>
        <w:tabs>
          <w:tab w:val="num" w:pos="5844"/>
        </w:tabs>
        <w:ind w:left="5844" w:hanging="360"/>
      </w:pPr>
    </w:lvl>
    <w:lvl w:ilvl="8" w:tplc="0409001B" w:tentative="1">
      <w:start w:val="1"/>
      <w:numFmt w:val="lowerRoman"/>
      <w:lvlText w:val="%9."/>
      <w:lvlJc w:val="right"/>
      <w:pPr>
        <w:tabs>
          <w:tab w:val="num" w:pos="6564"/>
        </w:tabs>
        <w:ind w:left="6564" w:hanging="180"/>
      </w:pPr>
    </w:lvl>
  </w:abstractNum>
  <w:abstractNum w:abstractNumId="11" w15:restartNumberingAfterBreak="0">
    <w:nsid w:val="717F5BE7"/>
    <w:multiLevelType w:val="hybridMultilevel"/>
    <w:tmpl w:val="86B8D14C"/>
    <w:lvl w:ilvl="0" w:tplc="00B8D896">
      <w:start w:val="1"/>
      <w:numFmt w:val="lowerLetter"/>
      <w:lvlText w:val="(%1)"/>
      <w:lvlJc w:val="left"/>
      <w:pPr>
        <w:tabs>
          <w:tab w:val="num" w:pos="804"/>
        </w:tabs>
        <w:ind w:left="804" w:hanging="360"/>
      </w:pPr>
      <w:rPr>
        <w:rFonts w:hint="default"/>
      </w:rPr>
    </w:lvl>
    <w:lvl w:ilvl="1" w:tplc="04090019" w:tentative="1">
      <w:start w:val="1"/>
      <w:numFmt w:val="lowerLetter"/>
      <w:lvlText w:val="%2."/>
      <w:lvlJc w:val="left"/>
      <w:pPr>
        <w:tabs>
          <w:tab w:val="num" w:pos="1524"/>
        </w:tabs>
        <w:ind w:left="1524" w:hanging="360"/>
      </w:pPr>
    </w:lvl>
    <w:lvl w:ilvl="2" w:tplc="0409001B" w:tentative="1">
      <w:start w:val="1"/>
      <w:numFmt w:val="lowerRoman"/>
      <w:lvlText w:val="%3."/>
      <w:lvlJc w:val="right"/>
      <w:pPr>
        <w:tabs>
          <w:tab w:val="num" w:pos="2244"/>
        </w:tabs>
        <w:ind w:left="2244" w:hanging="180"/>
      </w:pPr>
    </w:lvl>
    <w:lvl w:ilvl="3" w:tplc="0409000F" w:tentative="1">
      <w:start w:val="1"/>
      <w:numFmt w:val="decimal"/>
      <w:lvlText w:val="%4."/>
      <w:lvlJc w:val="left"/>
      <w:pPr>
        <w:tabs>
          <w:tab w:val="num" w:pos="2964"/>
        </w:tabs>
        <w:ind w:left="2964" w:hanging="360"/>
      </w:pPr>
    </w:lvl>
    <w:lvl w:ilvl="4" w:tplc="04090019" w:tentative="1">
      <w:start w:val="1"/>
      <w:numFmt w:val="lowerLetter"/>
      <w:lvlText w:val="%5."/>
      <w:lvlJc w:val="left"/>
      <w:pPr>
        <w:tabs>
          <w:tab w:val="num" w:pos="3684"/>
        </w:tabs>
        <w:ind w:left="3684" w:hanging="360"/>
      </w:pPr>
    </w:lvl>
    <w:lvl w:ilvl="5" w:tplc="0409001B" w:tentative="1">
      <w:start w:val="1"/>
      <w:numFmt w:val="lowerRoman"/>
      <w:lvlText w:val="%6."/>
      <w:lvlJc w:val="right"/>
      <w:pPr>
        <w:tabs>
          <w:tab w:val="num" w:pos="4404"/>
        </w:tabs>
        <w:ind w:left="4404" w:hanging="180"/>
      </w:pPr>
    </w:lvl>
    <w:lvl w:ilvl="6" w:tplc="0409000F" w:tentative="1">
      <w:start w:val="1"/>
      <w:numFmt w:val="decimal"/>
      <w:lvlText w:val="%7."/>
      <w:lvlJc w:val="left"/>
      <w:pPr>
        <w:tabs>
          <w:tab w:val="num" w:pos="5124"/>
        </w:tabs>
        <w:ind w:left="5124" w:hanging="360"/>
      </w:pPr>
    </w:lvl>
    <w:lvl w:ilvl="7" w:tplc="04090019" w:tentative="1">
      <w:start w:val="1"/>
      <w:numFmt w:val="lowerLetter"/>
      <w:lvlText w:val="%8."/>
      <w:lvlJc w:val="left"/>
      <w:pPr>
        <w:tabs>
          <w:tab w:val="num" w:pos="5844"/>
        </w:tabs>
        <w:ind w:left="5844" w:hanging="360"/>
      </w:pPr>
    </w:lvl>
    <w:lvl w:ilvl="8" w:tplc="0409001B" w:tentative="1">
      <w:start w:val="1"/>
      <w:numFmt w:val="lowerRoman"/>
      <w:lvlText w:val="%9."/>
      <w:lvlJc w:val="right"/>
      <w:pPr>
        <w:tabs>
          <w:tab w:val="num" w:pos="6564"/>
        </w:tabs>
        <w:ind w:left="6564" w:hanging="180"/>
      </w:pPr>
    </w:lvl>
  </w:abstractNum>
  <w:abstractNum w:abstractNumId="12" w15:restartNumberingAfterBreak="0">
    <w:nsid w:val="760F74DA"/>
    <w:multiLevelType w:val="multilevel"/>
    <w:tmpl w:val="C8D2DC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EF7E97"/>
    <w:multiLevelType w:val="multilevel"/>
    <w:tmpl w:val="877C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D434D0"/>
    <w:multiLevelType w:val="hybridMultilevel"/>
    <w:tmpl w:val="479C8FEC"/>
    <w:lvl w:ilvl="0" w:tplc="9A44B5AE">
      <w:start w:val="3"/>
      <w:numFmt w:val="decimal"/>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89271916">
    <w:abstractNumId w:val="13"/>
  </w:num>
  <w:num w:numId="2" w16cid:durableId="130830796">
    <w:abstractNumId w:val="7"/>
  </w:num>
  <w:num w:numId="3" w16cid:durableId="944196678">
    <w:abstractNumId w:val="6"/>
  </w:num>
  <w:num w:numId="4" w16cid:durableId="620302716">
    <w:abstractNumId w:val="12"/>
  </w:num>
  <w:num w:numId="5" w16cid:durableId="852457024">
    <w:abstractNumId w:val="8"/>
  </w:num>
  <w:num w:numId="6" w16cid:durableId="361908616">
    <w:abstractNumId w:val="0"/>
  </w:num>
  <w:num w:numId="7" w16cid:durableId="1078987542">
    <w:abstractNumId w:val="4"/>
  </w:num>
  <w:num w:numId="8" w16cid:durableId="1717772519">
    <w:abstractNumId w:val="11"/>
  </w:num>
  <w:num w:numId="9" w16cid:durableId="1921478209">
    <w:abstractNumId w:val="10"/>
  </w:num>
  <w:num w:numId="10" w16cid:durableId="1976832254">
    <w:abstractNumId w:val="9"/>
  </w:num>
  <w:num w:numId="11" w16cid:durableId="1447194593">
    <w:abstractNumId w:val="14"/>
  </w:num>
  <w:num w:numId="12" w16cid:durableId="1538004478">
    <w:abstractNumId w:val="1"/>
  </w:num>
  <w:num w:numId="13" w16cid:durableId="464079310">
    <w:abstractNumId w:val="3"/>
  </w:num>
  <w:num w:numId="14" w16cid:durableId="265774915">
    <w:abstractNumId w:val="5"/>
  </w:num>
  <w:num w:numId="15" w16cid:durableId="951011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12190D-0CF6-4B38-B77A-863199BAB03F}"/>
    <w:docVar w:name="dgnword-eventsink" w:val="2172040383520"/>
  </w:docVars>
  <w:rsids>
    <w:rsidRoot w:val="00DF749E"/>
    <w:rsid w:val="00002F36"/>
    <w:rsid w:val="00004989"/>
    <w:rsid w:val="0000622A"/>
    <w:rsid w:val="0001097B"/>
    <w:rsid w:val="00010F35"/>
    <w:rsid w:val="000144C6"/>
    <w:rsid w:val="0001498C"/>
    <w:rsid w:val="0001634E"/>
    <w:rsid w:val="000163E7"/>
    <w:rsid w:val="00016D8C"/>
    <w:rsid w:val="00016F1A"/>
    <w:rsid w:val="0001798F"/>
    <w:rsid w:val="00017F9E"/>
    <w:rsid w:val="0002187B"/>
    <w:rsid w:val="00023789"/>
    <w:rsid w:val="00024A57"/>
    <w:rsid w:val="0002521F"/>
    <w:rsid w:val="000256CB"/>
    <w:rsid w:val="00031E3D"/>
    <w:rsid w:val="00031FB5"/>
    <w:rsid w:val="00032B68"/>
    <w:rsid w:val="00032C75"/>
    <w:rsid w:val="000361A2"/>
    <w:rsid w:val="00037DFD"/>
    <w:rsid w:val="00040903"/>
    <w:rsid w:val="00040E2D"/>
    <w:rsid w:val="00041A45"/>
    <w:rsid w:val="0004281F"/>
    <w:rsid w:val="00042A8C"/>
    <w:rsid w:val="00043D80"/>
    <w:rsid w:val="000506F0"/>
    <w:rsid w:val="000526FD"/>
    <w:rsid w:val="00054B14"/>
    <w:rsid w:val="00057F1F"/>
    <w:rsid w:val="00060658"/>
    <w:rsid w:val="000607A4"/>
    <w:rsid w:val="00060BCF"/>
    <w:rsid w:val="00062EED"/>
    <w:rsid w:val="00064294"/>
    <w:rsid w:val="00066624"/>
    <w:rsid w:val="00071368"/>
    <w:rsid w:val="00073C22"/>
    <w:rsid w:val="00074418"/>
    <w:rsid w:val="000760AF"/>
    <w:rsid w:val="00081611"/>
    <w:rsid w:val="000901D9"/>
    <w:rsid w:val="00091607"/>
    <w:rsid w:val="00092C40"/>
    <w:rsid w:val="00096B71"/>
    <w:rsid w:val="00097600"/>
    <w:rsid w:val="000A2542"/>
    <w:rsid w:val="000A4394"/>
    <w:rsid w:val="000B310B"/>
    <w:rsid w:val="000C0066"/>
    <w:rsid w:val="000C056F"/>
    <w:rsid w:val="000C0705"/>
    <w:rsid w:val="000C12A7"/>
    <w:rsid w:val="000C2FF2"/>
    <w:rsid w:val="000C46E5"/>
    <w:rsid w:val="000C6ABA"/>
    <w:rsid w:val="000C6B30"/>
    <w:rsid w:val="000C6B9F"/>
    <w:rsid w:val="000D05E8"/>
    <w:rsid w:val="000D1729"/>
    <w:rsid w:val="000D18BA"/>
    <w:rsid w:val="000D34F4"/>
    <w:rsid w:val="000D4465"/>
    <w:rsid w:val="000D6695"/>
    <w:rsid w:val="000E14AD"/>
    <w:rsid w:val="000E35DA"/>
    <w:rsid w:val="000E3657"/>
    <w:rsid w:val="000E4C0E"/>
    <w:rsid w:val="000E7A11"/>
    <w:rsid w:val="000F0292"/>
    <w:rsid w:val="000F109B"/>
    <w:rsid w:val="000F13BE"/>
    <w:rsid w:val="000F1985"/>
    <w:rsid w:val="000F2CB8"/>
    <w:rsid w:val="000F6033"/>
    <w:rsid w:val="000F7028"/>
    <w:rsid w:val="00100A31"/>
    <w:rsid w:val="001044A9"/>
    <w:rsid w:val="001047AE"/>
    <w:rsid w:val="0010788B"/>
    <w:rsid w:val="00110F08"/>
    <w:rsid w:val="00114292"/>
    <w:rsid w:val="001152F2"/>
    <w:rsid w:val="00115F57"/>
    <w:rsid w:val="0012035B"/>
    <w:rsid w:val="0012282F"/>
    <w:rsid w:val="00122DB2"/>
    <w:rsid w:val="001253C7"/>
    <w:rsid w:val="00125915"/>
    <w:rsid w:val="00125E28"/>
    <w:rsid w:val="00127F59"/>
    <w:rsid w:val="0013128D"/>
    <w:rsid w:val="0013167F"/>
    <w:rsid w:val="00132027"/>
    <w:rsid w:val="00136993"/>
    <w:rsid w:val="00137D97"/>
    <w:rsid w:val="00137FB0"/>
    <w:rsid w:val="00142ACA"/>
    <w:rsid w:val="001431C1"/>
    <w:rsid w:val="001436CE"/>
    <w:rsid w:val="00150F09"/>
    <w:rsid w:val="001510F4"/>
    <w:rsid w:val="001578DA"/>
    <w:rsid w:val="00160D39"/>
    <w:rsid w:val="00165337"/>
    <w:rsid w:val="00170124"/>
    <w:rsid w:val="00170834"/>
    <w:rsid w:val="0017148C"/>
    <w:rsid w:val="00171DB7"/>
    <w:rsid w:val="00172E74"/>
    <w:rsid w:val="00175809"/>
    <w:rsid w:val="00175AFB"/>
    <w:rsid w:val="001761E0"/>
    <w:rsid w:val="00176A82"/>
    <w:rsid w:val="00177388"/>
    <w:rsid w:val="00180E34"/>
    <w:rsid w:val="00181ED3"/>
    <w:rsid w:val="0018354A"/>
    <w:rsid w:val="001850F2"/>
    <w:rsid w:val="001863C0"/>
    <w:rsid w:val="00186AF8"/>
    <w:rsid w:val="00192AEE"/>
    <w:rsid w:val="001A2A45"/>
    <w:rsid w:val="001A35AD"/>
    <w:rsid w:val="001A3679"/>
    <w:rsid w:val="001A4EE9"/>
    <w:rsid w:val="001A617D"/>
    <w:rsid w:val="001A67FF"/>
    <w:rsid w:val="001B1A08"/>
    <w:rsid w:val="001B2DE3"/>
    <w:rsid w:val="001B2EE2"/>
    <w:rsid w:val="001C0293"/>
    <w:rsid w:val="001C0544"/>
    <w:rsid w:val="001C1196"/>
    <w:rsid w:val="001C14BC"/>
    <w:rsid w:val="001C1CAE"/>
    <w:rsid w:val="001C50DD"/>
    <w:rsid w:val="001D06F2"/>
    <w:rsid w:val="001D3AC0"/>
    <w:rsid w:val="001D47AE"/>
    <w:rsid w:val="001D54A5"/>
    <w:rsid w:val="001D65DA"/>
    <w:rsid w:val="001E012F"/>
    <w:rsid w:val="001E3143"/>
    <w:rsid w:val="001F2299"/>
    <w:rsid w:val="001F6618"/>
    <w:rsid w:val="001F6A58"/>
    <w:rsid w:val="00201DDE"/>
    <w:rsid w:val="0020207A"/>
    <w:rsid w:val="00203C69"/>
    <w:rsid w:val="0020404C"/>
    <w:rsid w:val="00206396"/>
    <w:rsid w:val="002107DE"/>
    <w:rsid w:val="0021540B"/>
    <w:rsid w:val="00217570"/>
    <w:rsid w:val="00220401"/>
    <w:rsid w:val="00221462"/>
    <w:rsid w:val="00224C06"/>
    <w:rsid w:val="002255D9"/>
    <w:rsid w:val="00225749"/>
    <w:rsid w:val="00225D71"/>
    <w:rsid w:val="00226639"/>
    <w:rsid w:val="002312A9"/>
    <w:rsid w:val="0023369B"/>
    <w:rsid w:val="00235CDF"/>
    <w:rsid w:val="002366D9"/>
    <w:rsid w:val="00241206"/>
    <w:rsid w:val="0024139A"/>
    <w:rsid w:val="00246F79"/>
    <w:rsid w:val="002527B5"/>
    <w:rsid w:val="00252B50"/>
    <w:rsid w:val="00252E1C"/>
    <w:rsid w:val="00257ED5"/>
    <w:rsid w:val="00260680"/>
    <w:rsid w:val="00260FAB"/>
    <w:rsid w:val="00261E40"/>
    <w:rsid w:val="0026408C"/>
    <w:rsid w:val="00264E82"/>
    <w:rsid w:val="00266078"/>
    <w:rsid w:val="00266F7C"/>
    <w:rsid w:val="00271464"/>
    <w:rsid w:val="002718E9"/>
    <w:rsid w:val="00272A7F"/>
    <w:rsid w:val="0027450A"/>
    <w:rsid w:val="00276364"/>
    <w:rsid w:val="00277500"/>
    <w:rsid w:val="00277742"/>
    <w:rsid w:val="0027787B"/>
    <w:rsid w:val="00280480"/>
    <w:rsid w:val="002805F2"/>
    <w:rsid w:val="002836B4"/>
    <w:rsid w:val="00284646"/>
    <w:rsid w:val="00290E11"/>
    <w:rsid w:val="0029115D"/>
    <w:rsid w:val="00293D68"/>
    <w:rsid w:val="002979BB"/>
    <w:rsid w:val="00297E76"/>
    <w:rsid w:val="002A08F4"/>
    <w:rsid w:val="002A1A09"/>
    <w:rsid w:val="002A1C7B"/>
    <w:rsid w:val="002A275A"/>
    <w:rsid w:val="002A4425"/>
    <w:rsid w:val="002A5F8B"/>
    <w:rsid w:val="002A793D"/>
    <w:rsid w:val="002A7F5A"/>
    <w:rsid w:val="002B5F64"/>
    <w:rsid w:val="002C0BE7"/>
    <w:rsid w:val="002C2847"/>
    <w:rsid w:val="002C5C12"/>
    <w:rsid w:val="002C7471"/>
    <w:rsid w:val="002D1966"/>
    <w:rsid w:val="002D4B1E"/>
    <w:rsid w:val="002D71CD"/>
    <w:rsid w:val="002D77FE"/>
    <w:rsid w:val="002E0819"/>
    <w:rsid w:val="002E42DD"/>
    <w:rsid w:val="002E4695"/>
    <w:rsid w:val="002F3CA1"/>
    <w:rsid w:val="002F5DFE"/>
    <w:rsid w:val="002F78B4"/>
    <w:rsid w:val="002F7D5B"/>
    <w:rsid w:val="00300B7B"/>
    <w:rsid w:val="00301BD7"/>
    <w:rsid w:val="00306B5F"/>
    <w:rsid w:val="003075D4"/>
    <w:rsid w:val="00310F5E"/>
    <w:rsid w:val="00310FA2"/>
    <w:rsid w:val="0031151B"/>
    <w:rsid w:val="00312279"/>
    <w:rsid w:val="00313905"/>
    <w:rsid w:val="003148FA"/>
    <w:rsid w:val="00314A01"/>
    <w:rsid w:val="0031559C"/>
    <w:rsid w:val="00316FBB"/>
    <w:rsid w:val="00320EA3"/>
    <w:rsid w:val="00322553"/>
    <w:rsid w:val="003256BF"/>
    <w:rsid w:val="00325F38"/>
    <w:rsid w:val="003261C8"/>
    <w:rsid w:val="0033087A"/>
    <w:rsid w:val="003309A1"/>
    <w:rsid w:val="00332B74"/>
    <w:rsid w:val="00334FD8"/>
    <w:rsid w:val="003352CD"/>
    <w:rsid w:val="003357E4"/>
    <w:rsid w:val="00335D50"/>
    <w:rsid w:val="003363AA"/>
    <w:rsid w:val="00337AF6"/>
    <w:rsid w:val="00337F41"/>
    <w:rsid w:val="0034022C"/>
    <w:rsid w:val="00343E28"/>
    <w:rsid w:val="0034482D"/>
    <w:rsid w:val="003448C9"/>
    <w:rsid w:val="003459B2"/>
    <w:rsid w:val="003466AF"/>
    <w:rsid w:val="00352FCC"/>
    <w:rsid w:val="00354CC5"/>
    <w:rsid w:val="00355B56"/>
    <w:rsid w:val="00355C4E"/>
    <w:rsid w:val="00360737"/>
    <w:rsid w:val="00362460"/>
    <w:rsid w:val="00364A27"/>
    <w:rsid w:val="0036528F"/>
    <w:rsid w:val="0036671B"/>
    <w:rsid w:val="00367973"/>
    <w:rsid w:val="003705E0"/>
    <w:rsid w:val="003727DE"/>
    <w:rsid w:val="00372EBC"/>
    <w:rsid w:val="00373190"/>
    <w:rsid w:val="003733F8"/>
    <w:rsid w:val="00374FDA"/>
    <w:rsid w:val="003762B3"/>
    <w:rsid w:val="00377FD8"/>
    <w:rsid w:val="0038455C"/>
    <w:rsid w:val="00385E5B"/>
    <w:rsid w:val="00386A98"/>
    <w:rsid w:val="00390E33"/>
    <w:rsid w:val="003928C8"/>
    <w:rsid w:val="0039495C"/>
    <w:rsid w:val="0039619C"/>
    <w:rsid w:val="00397813"/>
    <w:rsid w:val="003A1E5D"/>
    <w:rsid w:val="003A24F0"/>
    <w:rsid w:val="003A2D59"/>
    <w:rsid w:val="003A3583"/>
    <w:rsid w:val="003A41A9"/>
    <w:rsid w:val="003A5B99"/>
    <w:rsid w:val="003B0CC7"/>
    <w:rsid w:val="003B25B7"/>
    <w:rsid w:val="003B2741"/>
    <w:rsid w:val="003B3A4A"/>
    <w:rsid w:val="003B3DE0"/>
    <w:rsid w:val="003B43CA"/>
    <w:rsid w:val="003B5A4A"/>
    <w:rsid w:val="003B6698"/>
    <w:rsid w:val="003C1F8E"/>
    <w:rsid w:val="003C6F6F"/>
    <w:rsid w:val="003C7733"/>
    <w:rsid w:val="003D2DC0"/>
    <w:rsid w:val="003D5483"/>
    <w:rsid w:val="003E09DA"/>
    <w:rsid w:val="003E2E89"/>
    <w:rsid w:val="003E39B0"/>
    <w:rsid w:val="003E3AE1"/>
    <w:rsid w:val="003E3C7E"/>
    <w:rsid w:val="003E44EB"/>
    <w:rsid w:val="003E4AC8"/>
    <w:rsid w:val="003E7F2F"/>
    <w:rsid w:val="003F0177"/>
    <w:rsid w:val="003F09DD"/>
    <w:rsid w:val="003F37A6"/>
    <w:rsid w:val="003F3CE1"/>
    <w:rsid w:val="003F48B5"/>
    <w:rsid w:val="003F6216"/>
    <w:rsid w:val="00402FB7"/>
    <w:rsid w:val="0040428F"/>
    <w:rsid w:val="00407A1A"/>
    <w:rsid w:val="00411E92"/>
    <w:rsid w:val="00416843"/>
    <w:rsid w:val="00420D61"/>
    <w:rsid w:val="00424D14"/>
    <w:rsid w:val="00424FA9"/>
    <w:rsid w:val="004250CC"/>
    <w:rsid w:val="00425D16"/>
    <w:rsid w:val="00432251"/>
    <w:rsid w:val="00432958"/>
    <w:rsid w:val="00432E97"/>
    <w:rsid w:val="004333C5"/>
    <w:rsid w:val="00433411"/>
    <w:rsid w:val="004336EE"/>
    <w:rsid w:val="0043634D"/>
    <w:rsid w:val="004375B5"/>
    <w:rsid w:val="00440318"/>
    <w:rsid w:val="004421FB"/>
    <w:rsid w:val="004426BB"/>
    <w:rsid w:val="004465E2"/>
    <w:rsid w:val="00450EC8"/>
    <w:rsid w:val="00453238"/>
    <w:rsid w:val="00453824"/>
    <w:rsid w:val="00453B3E"/>
    <w:rsid w:val="00455C89"/>
    <w:rsid w:val="004571D7"/>
    <w:rsid w:val="004602DE"/>
    <w:rsid w:val="00460321"/>
    <w:rsid w:val="00460751"/>
    <w:rsid w:val="004621D9"/>
    <w:rsid w:val="00462218"/>
    <w:rsid w:val="004627A6"/>
    <w:rsid w:val="00462F31"/>
    <w:rsid w:val="0046306C"/>
    <w:rsid w:val="00464063"/>
    <w:rsid w:val="00465BA9"/>
    <w:rsid w:val="00472CE1"/>
    <w:rsid w:val="00473004"/>
    <w:rsid w:val="0047352E"/>
    <w:rsid w:val="00474753"/>
    <w:rsid w:val="004760D1"/>
    <w:rsid w:val="00482AD6"/>
    <w:rsid w:val="00482E0B"/>
    <w:rsid w:val="00482FF2"/>
    <w:rsid w:val="004911CE"/>
    <w:rsid w:val="004931B7"/>
    <w:rsid w:val="004943E9"/>
    <w:rsid w:val="00495A87"/>
    <w:rsid w:val="004976FD"/>
    <w:rsid w:val="004A3169"/>
    <w:rsid w:val="004A3480"/>
    <w:rsid w:val="004A5150"/>
    <w:rsid w:val="004A6B04"/>
    <w:rsid w:val="004A7ACC"/>
    <w:rsid w:val="004B4C24"/>
    <w:rsid w:val="004C0CFB"/>
    <w:rsid w:val="004C16C2"/>
    <w:rsid w:val="004C39EC"/>
    <w:rsid w:val="004C4F86"/>
    <w:rsid w:val="004C5E05"/>
    <w:rsid w:val="004D2428"/>
    <w:rsid w:val="004D3EA6"/>
    <w:rsid w:val="004D571E"/>
    <w:rsid w:val="004D73A2"/>
    <w:rsid w:val="004D79AC"/>
    <w:rsid w:val="004E3345"/>
    <w:rsid w:val="004E4DE2"/>
    <w:rsid w:val="004E573A"/>
    <w:rsid w:val="004E7C51"/>
    <w:rsid w:val="004F0039"/>
    <w:rsid w:val="004F00F2"/>
    <w:rsid w:val="004F1991"/>
    <w:rsid w:val="004F3428"/>
    <w:rsid w:val="004F357E"/>
    <w:rsid w:val="0050032E"/>
    <w:rsid w:val="00501656"/>
    <w:rsid w:val="00501798"/>
    <w:rsid w:val="005021EC"/>
    <w:rsid w:val="00506C8B"/>
    <w:rsid w:val="00507D6D"/>
    <w:rsid w:val="00512FCE"/>
    <w:rsid w:val="00513401"/>
    <w:rsid w:val="005134CB"/>
    <w:rsid w:val="00514F21"/>
    <w:rsid w:val="00515B77"/>
    <w:rsid w:val="0051787F"/>
    <w:rsid w:val="00517FAA"/>
    <w:rsid w:val="00522829"/>
    <w:rsid w:val="00523EED"/>
    <w:rsid w:val="005272E0"/>
    <w:rsid w:val="00532BD8"/>
    <w:rsid w:val="0053429B"/>
    <w:rsid w:val="00534396"/>
    <w:rsid w:val="00534C01"/>
    <w:rsid w:val="00536143"/>
    <w:rsid w:val="005409E7"/>
    <w:rsid w:val="00542711"/>
    <w:rsid w:val="00542D79"/>
    <w:rsid w:val="005436C4"/>
    <w:rsid w:val="005436CD"/>
    <w:rsid w:val="00544E42"/>
    <w:rsid w:val="00544F13"/>
    <w:rsid w:val="00547D30"/>
    <w:rsid w:val="00552387"/>
    <w:rsid w:val="005530D2"/>
    <w:rsid w:val="0055772B"/>
    <w:rsid w:val="00560BB5"/>
    <w:rsid w:val="00561EE4"/>
    <w:rsid w:val="005631DD"/>
    <w:rsid w:val="00563788"/>
    <w:rsid w:val="00564540"/>
    <w:rsid w:val="0056526C"/>
    <w:rsid w:val="00570D15"/>
    <w:rsid w:val="00571456"/>
    <w:rsid w:val="005733A7"/>
    <w:rsid w:val="00575F8D"/>
    <w:rsid w:val="00577B26"/>
    <w:rsid w:val="00580E39"/>
    <w:rsid w:val="0058661A"/>
    <w:rsid w:val="005905F9"/>
    <w:rsid w:val="00591599"/>
    <w:rsid w:val="00592089"/>
    <w:rsid w:val="00593AE7"/>
    <w:rsid w:val="005946AF"/>
    <w:rsid w:val="005971B1"/>
    <w:rsid w:val="005A5F1B"/>
    <w:rsid w:val="005A759F"/>
    <w:rsid w:val="005B0838"/>
    <w:rsid w:val="005B19E9"/>
    <w:rsid w:val="005B2D90"/>
    <w:rsid w:val="005B4664"/>
    <w:rsid w:val="005B50DC"/>
    <w:rsid w:val="005C124A"/>
    <w:rsid w:val="005D0F9B"/>
    <w:rsid w:val="005D2152"/>
    <w:rsid w:val="005D27AF"/>
    <w:rsid w:val="005E329A"/>
    <w:rsid w:val="005E42A6"/>
    <w:rsid w:val="005E4E19"/>
    <w:rsid w:val="005E6AF2"/>
    <w:rsid w:val="005F3652"/>
    <w:rsid w:val="005F5AF9"/>
    <w:rsid w:val="005F76E7"/>
    <w:rsid w:val="005F7FB4"/>
    <w:rsid w:val="00612912"/>
    <w:rsid w:val="0061716C"/>
    <w:rsid w:val="006205DE"/>
    <w:rsid w:val="0062395C"/>
    <w:rsid w:val="00623A6E"/>
    <w:rsid w:val="00623D52"/>
    <w:rsid w:val="00630BD4"/>
    <w:rsid w:val="00632DCB"/>
    <w:rsid w:val="0064675A"/>
    <w:rsid w:val="00651A60"/>
    <w:rsid w:val="00652EF0"/>
    <w:rsid w:val="00655D1C"/>
    <w:rsid w:val="00657A5E"/>
    <w:rsid w:val="00664672"/>
    <w:rsid w:val="00664E16"/>
    <w:rsid w:val="00665549"/>
    <w:rsid w:val="00672BF5"/>
    <w:rsid w:val="00672D9F"/>
    <w:rsid w:val="006752F6"/>
    <w:rsid w:val="00676ADB"/>
    <w:rsid w:val="00676D03"/>
    <w:rsid w:val="0068193F"/>
    <w:rsid w:val="00682036"/>
    <w:rsid w:val="006867F9"/>
    <w:rsid w:val="00691AF8"/>
    <w:rsid w:val="00692674"/>
    <w:rsid w:val="0069422A"/>
    <w:rsid w:val="006A0CF3"/>
    <w:rsid w:val="006A44A9"/>
    <w:rsid w:val="006A54E3"/>
    <w:rsid w:val="006A6665"/>
    <w:rsid w:val="006B0AF6"/>
    <w:rsid w:val="006B2D11"/>
    <w:rsid w:val="006B3A42"/>
    <w:rsid w:val="006B5111"/>
    <w:rsid w:val="006B60C8"/>
    <w:rsid w:val="006B6EDB"/>
    <w:rsid w:val="006B756F"/>
    <w:rsid w:val="006B796F"/>
    <w:rsid w:val="006C0E68"/>
    <w:rsid w:val="006C17B0"/>
    <w:rsid w:val="006C3203"/>
    <w:rsid w:val="006C54E8"/>
    <w:rsid w:val="006C5979"/>
    <w:rsid w:val="006C6DF2"/>
    <w:rsid w:val="006C6E4D"/>
    <w:rsid w:val="006D0B7A"/>
    <w:rsid w:val="006D0D41"/>
    <w:rsid w:val="006D1609"/>
    <w:rsid w:val="006D3E95"/>
    <w:rsid w:val="006D4601"/>
    <w:rsid w:val="006D50AB"/>
    <w:rsid w:val="006D60A4"/>
    <w:rsid w:val="006D6A46"/>
    <w:rsid w:val="006D6C1A"/>
    <w:rsid w:val="006E07F4"/>
    <w:rsid w:val="006E4520"/>
    <w:rsid w:val="006E475E"/>
    <w:rsid w:val="006E4EFD"/>
    <w:rsid w:val="006F6082"/>
    <w:rsid w:val="006F6E6C"/>
    <w:rsid w:val="006F6F98"/>
    <w:rsid w:val="006F7C44"/>
    <w:rsid w:val="00710CF5"/>
    <w:rsid w:val="00712E96"/>
    <w:rsid w:val="00713E27"/>
    <w:rsid w:val="00714CC0"/>
    <w:rsid w:val="00716C79"/>
    <w:rsid w:val="00716CCB"/>
    <w:rsid w:val="00717053"/>
    <w:rsid w:val="00723E80"/>
    <w:rsid w:val="00724F44"/>
    <w:rsid w:val="00725FD4"/>
    <w:rsid w:val="00726394"/>
    <w:rsid w:val="00726AFC"/>
    <w:rsid w:val="007272B0"/>
    <w:rsid w:val="007336D5"/>
    <w:rsid w:val="007346A8"/>
    <w:rsid w:val="007347F6"/>
    <w:rsid w:val="00736394"/>
    <w:rsid w:val="00740254"/>
    <w:rsid w:val="00740D59"/>
    <w:rsid w:val="00740E03"/>
    <w:rsid w:val="00741334"/>
    <w:rsid w:val="007417DA"/>
    <w:rsid w:val="00742EB3"/>
    <w:rsid w:val="00743449"/>
    <w:rsid w:val="0074483C"/>
    <w:rsid w:val="00745E4F"/>
    <w:rsid w:val="00746D57"/>
    <w:rsid w:val="00747E9B"/>
    <w:rsid w:val="0075370E"/>
    <w:rsid w:val="00755003"/>
    <w:rsid w:val="00755E04"/>
    <w:rsid w:val="00756029"/>
    <w:rsid w:val="00757350"/>
    <w:rsid w:val="007625AD"/>
    <w:rsid w:val="007636C8"/>
    <w:rsid w:val="00765095"/>
    <w:rsid w:val="0076569C"/>
    <w:rsid w:val="00766497"/>
    <w:rsid w:val="007669DB"/>
    <w:rsid w:val="00767583"/>
    <w:rsid w:val="00767FD9"/>
    <w:rsid w:val="007705C7"/>
    <w:rsid w:val="00772030"/>
    <w:rsid w:val="007722B8"/>
    <w:rsid w:val="0077243A"/>
    <w:rsid w:val="00773662"/>
    <w:rsid w:val="00774DDB"/>
    <w:rsid w:val="007750FE"/>
    <w:rsid w:val="0077592B"/>
    <w:rsid w:val="00781B95"/>
    <w:rsid w:val="00782B25"/>
    <w:rsid w:val="007842AA"/>
    <w:rsid w:val="007845D1"/>
    <w:rsid w:val="00793ADD"/>
    <w:rsid w:val="00793CED"/>
    <w:rsid w:val="007955DA"/>
    <w:rsid w:val="007A02B3"/>
    <w:rsid w:val="007A1901"/>
    <w:rsid w:val="007A1BD7"/>
    <w:rsid w:val="007A2C5E"/>
    <w:rsid w:val="007A42E3"/>
    <w:rsid w:val="007A5B88"/>
    <w:rsid w:val="007A6C43"/>
    <w:rsid w:val="007B1CD7"/>
    <w:rsid w:val="007B73C7"/>
    <w:rsid w:val="007C0317"/>
    <w:rsid w:val="007C1121"/>
    <w:rsid w:val="007C144A"/>
    <w:rsid w:val="007C2DE8"/>
    <w:rsid w:val="007C5371"/>
    <w:rsid w:val="007C6C92"/>
    <w:rsid w:val="007C6DAE"/>
    <w:rsid w:val="007D0726"/>
    <w:rsid w:val="007D176B"/>
    <w:rsid w:val="007E132F"/>
    <w:rsid w:val="007E2071"/>
    <w:rsid w:val="007E2285"/>
    <w:rsid w:val="007E59DE"/>
    <w:rsid w:val="007E6572"/>
    <w:rsid w:val="007E7751"/>
    <w:rsid w:val="007E78C6"/>
    <w:rsid w:val="007F05BA"/>
    <w:rsid w:val="007F0C25"/>
    <w:rsid w:val="007F530A"/>
    <w:rsid w:val="007F5B6F"/>
    <w:rsid w:val="007F6033"/>
    <w:rsid w:val="00801763"/>
    <w:rsid w:val="00802F63"/>
    <w:rsid w:val="00806DFD"/>
    <w:rsid w:val="00806E04"/>
    <w:rsid w:val="00807BAA"/>
    <w:rsid w:val="008134F0"/>
    <w:rsid w:val="00815FF8"/>
    <w:rsid w:val="00820697"/>
    <w:rsid w:val="00824539"/>
    <w:rsid w:val="00824788"/>
    <w:rsid w:val="00824DE3"/>
    <w:rsid w:val="00825A63"/>
    <w:rsid w:val="00825F14"/>
    <w:rsid w:val="00826728"/>
    <w:rsid w:val="00826B93"/>
    <w:rsid w:val="00827A05"/>
    <w:rsid w:val="00830411"/>
    <w:rsid w:val="008361EB"/>
    <w:rsid w:val="0083727B"/>
    <w:rsid w:val="008424EA"/>
    <w:rsid w:val="0084422B"/>
    <w:rsid w:val="00847313"/>
    <w:rsid w:val="00847585"/>
    <w:rsid w:val="008477A7"/>
    <w:rsid w:val="00850865"/>
    <w:rsid w:val="0085631A"/>
    <w:rsid w:val="00860E2F"/>
    <w:rsid w:val="00862028"/>
    <w:rsid w:val="00862732"/>
    <w:rsid w:val="00863356"/>
    <w:rsid w:val="00864B14"/>
    <w:rsid w:val="008674DC"/>
    <w:rsid w:val="00870151"/>
    <w:rsid w:val="008715C9"/>
    <w:rsid w:val="008749D9"/>
    <w:rsid w:val="0087546D"/>
    <w:rsid w:val="00875B68"/>
    <w:rsid w:val="00877C54"/>
    <w:rsid w:val="00885E01"/>
    <w:rsid w:val="0088618D"/>
    <w:rsid w:val="00887251"/>
    <w:rsid w:val="0088742D"/>
    <w:rsid w:val="00891DB0"/>
    <w:rsid w:val="00893869"/>
    <w:rsid w:val="00893980"/>
    <w:rsid w:val="008A1658"/>
    <w:rsid w:val="008A2C2C"/>
    <w:rsid w:val="008A2CB3"/>
    <w:rsid w:val="008A3B40"/>
    <w:rsid w:val="008A5818"/>
    <w:rsid w:val="008A5DB1"/>
    <w:rsid w:val="008A5EC9"/>
    <w:rsid w:val="008A7834"/>
    <w:rsid w:val="008A7B9C"/>
    <w:rsid w:val="008B04D5"/>
    <w:rsid w:val="008B1061"/>
    <w:rsid w:val="008B10F0"/>
    <w:rsid w:val="008B7164"/>
    <w:rsid w:val="008B72DD"/>
    <w:rsid w:val="008C129E"/>
    <w:rsid w:val="008C14F1"/>
    <w:rsid w:val="008C270F"/>
    <w:rsid w:val="008C58B3"/>
    <w:rsid w:val="008C5B11"/>
    <w:rsid w:val="008D12E5"/>
    <w:rsid w:val="008D2ED3"/>
    <w:rsid w:val="008D43EE"/>
    <w:rsid w:val="008D51FB"/>
    <w:rsid w:val="008D79A1"/>
    <w:rsid w:val="008E1B6D"/>
    <w:rsid w:val="008E5CCB"/>
    <w:rsid w:val="008E6B0C"/>
    <w:rsid w:val="008E7465"/>
    <w:rsid w:val="008E76A5"/>
    <w:rsid w:val="008E77A8"/>
    <w:rsid w:val="008F4FA4"/>
    <w:rsid w:val="008F77F1"/>
    <w:rsid w:val="0090111F"/>
    <w:rsid w:val="00901EAA"/>
    <w:rsid w:val="009023EC"/>
    <w:rsid w:val="00903341"/>
    <w:rsid w:val="009044CC"/>
    <w:rsid w:val="00904975"/>
    <w:rsid w:val="00906171"/>
    <w:rsid w:val="00910AC3"/>
    <w:rsid w:val="00911539"/>
    <w:rsid w:val="00912223"/>
    <w:rsid w:val="00913677"/>
    <w:rsid w:val="00913BDD"/>
    <w:rsid w:val="009147F8"/>
    <w:rsid w:val="009148EB"/>
    <w:rsid w:val="00916828"/>
    <w:rsid w:val="00916F9C"/>
    <w:rsid w:val="00920773"/>
    <w:rsid w:val="0092336D"/>
    <w:rsid w:val="00926596"/>
    <w:rsid w:val="00927F1B"/>
    <w:rsid w:val="00931113"/>
    <w:rsid w:val="00931328"/>
    <w:rsid w:val="00932683"/>
    <w:rsid w:val="009354A8"/>
    <w:rsid w:val="00936F47"/>
    <w:rsid w:val="00941C7E"/>
    <w:rsid w:val="00942904"/>
    <w:rsid w:val="00942CF0"/>
    <w:rsid w:val="00944173"/>
    <w:rsid w:val="0094641C"/>
    <w:rsid w:val="009468AC"/>
    <w:rsid w:val="009477FD"/>
    <w:rsid w:val="00952958"/>
    <w:rsid w:val="009536A6"/>
    <w:rsid w:val="00956BEF"/>
    <w:rsid w:val="00960FA8"/>
    <w:rsid w:val="00961EC3"/>
    <w:rsid w:val="009635AE"/>
    <w:rsid w:val="00966C4D"/>
    <w:rsid w:val="0097165F"/>
    <w:rsid w:val="009736A5"/>
    <w:rsid w:val="009752D9"/>
    <w:rsid w:val="00975760"/>
    <w:rsid w:val="00980F9C"/>
    <w:rsid w:val="0098163A"/>
    <w:rsid w:val="009818C9"/>
    <w:rsid w:val="00981E73"/>
    <w:rsid w:val="0098680C"/>
    <w:rsid w:val="009917A1"/>
    <w:rsid w:val="00991C10"/>
    <w:rsid w:val="00994644"/>
    <w:rsid w:val="00996423"/>
    <w:rsid w:val="009A2A0E"/>
    <w:rsid w:val="009A4631"/>
    <w:rsid w:val="009A480A"/>
    <w:rsid w:val="009A4A19"/>
    <w:rsid w:val="009A58BC"/>
    <w:rsid w:val="009A6F5B"/>
    <w:rsid w:val="009A75DD"/>
    <w:rsid w:val="009A7F2A"/>
    <w:rsid w:val="009B0DF1"/>
    <w:rsid w:val="009B29D3"/>
    <w:rsid w:val="009B30F3"/>
    <w:rsid w:val="009B48A1"/>
    <w:rsid w:val="009B4EE1"/>
    <w:rsid w:val="009B726D"/>
    <w:rsid w:val="009C0033"/>
    <w:rsid w:val="009C011C"/>
    <w:rsid w:val="009C27CB"/>
    <w:rsid w:val="009C6066"/>
    <w:rsid w:val="009C61DF"/>
    <w:rsid w:val="009D2AED"/>
    <w:rsid w:val="009D3FB0"/>
    <w:rsid w:val="009D4DDF"/>
    <w:rsid w:val="009D51E7"/>
    <w:rsid w:val="009D5E85"/>
    <w:rsid w:val="009E35BD"/>
    <w:rsid w:val="009E56A8"/>
    <w:rsid w:val="009E5B1E"/>
    <w:rsid w:val="009E77E2"/>
    <w:rsid w:val="009F09C8"/>
    <w:rsid w:val="009F1CD1"/>
    <w:rsid w:val="009F5762"/>
    <w:rsid w:val="00A0017C"/>
    <w:rsid w:val="00A01C00"/>
    <w:rsid w:val="00A01D7F"/>
    <w:rsid w:val="00A04479"/>
    <w:rsid w:val="00A07DEC"/>
    <w:rsid w:val="00A1077D"/>
    <w:rsid w:val="00A10F72"/>
    <w:rsid w:val="00A111B2"/>
    <w:rsid w:val="00A12101"/>
    <w:rsid w:val="00A12E8D"/>
    <w:rsid w:val="00A15E54"/>
    <w:rsid w:val="00A175FD"/>
    <w:rsid w:val="00A213D6"/>
    <w:rsid w:val="00A2219B"/>
    <w:rsid w:val="00A23B77"/>
    <w:rsid w:val="00A23C22"/>
    <w:rsid w:val="00A24319"/>
    <w:rsid w:val="00A30CE7"/>
    <w:rsid w:val="00A3467A"/>
    <w:rsid w:val="00A34849"/>
    <w:rsid w:val="00A36612"/>
    <w:rsid w:val="00A3785C"/>
    <w:rsid w:val="00A3785D"/>
    <w:rsid w:val="00A43F3A"/>
    <w:rsid w:val="00A46986"/>
    <w:rsid w:val="00A50CB3"/>
    <w:rsid w:val="00A522E2"/>
    <w:rsid w:val="00A5244B"/>
    <w:rsid w:val="00A526F3"/>
    <w:rsid w:val="00A571C4"/>
    <w:rsid w:val="00A576D7"/>
    <w:rsid w:val="00A61E28"/>
    <w:rsid w:val="00A645F1"/>
    <w:rsid w:val="00A64E7E"/>
    <w:rsid w:val="00A6633C"/>
    <w:rsid w:val="00A72B5E"/>
    <w:rsid w:val="00A747CE"/>
    <w:rsid w:val="00A74E00"/>
    <w:rsid w:val="00A7711E"/>
    <w:rsid w:val="00A80F8C"/>
    <w:rsid w:val="00A8116B"/>
    <w:rsid w:val="00A81F5C"/>
    <w:rsid w:val="00A82FA4"/>
    <w:rsid w:val="00A83B20"/>
    <w:rsid w:val="00A84B7D"/>
    <w:rsid w:val="00A871F1"/>
    <w:rsid w:val="00A95BE2"/>
    <w:rsid w:val="00A95CB7"/>
    <w:rsid w:val="00AA2216"/>
    <w:rsid w:val="00AA39DD"/>
    <w:rsid w:val="00AA4663"/>
    <w:rsid w:val="00AA48B0"/>
    <w:rsid w:val="00AA6E1A"/>
    <w:rsid w:val="00AA78E3"/>
    <w:rsid w:val="00AB0F6C"/>
    <w:rsid w:val="00AB5C89"/>
    <w:rsid w:val="00AB6A48"/>
    <w:rsid w:val="00AB6D32"/>
    <w:rsid w:val="00AB744A"/>
    <w:rsid w:val="00AB7E23"/>
    <w:rsid w:val="00AC1E76"/>
    <w:rsid w:val="00AC2A18"/>
    <w:rsid w:val="00AC62A6"/>
    <w:rsid w:val="00AC6714"/>
    <w:rsid w:val="00AC7188"/>
    <w:rsid w:val="00AC74B9"/>
    <w:rsid w:val="00AC7719"/>
    <w:rsid w:val="00AC7F80"/>
    <w:rsid w:val="00AD3BB1"/>
    <w:rsid w:val="00AD3D9F"/>
    <w:rsid w:val="00AD480C"/>
    <w:rsid w:val="00AD70A3"/>
    <w:rsid w:val="00AE0646"/>
    <w:rsid w:val="00AE119A"/>
    <w:rsid w:val="00AE273E"/>
    <w:rsid w:val="00AE59A4"/>
    <w:rsid w:val="00AE5D1C"/>
    <w:rsid w:val="00AE77B6"/>
    <w:rsid w:val="00AF0886"/>
    <w:rsid w:val="00AF0C0D"/>
    <w:rsid w:val="00AF12C6"/>
    <w:rsid w:val="00AF1E54"/>
    <w:rsid w:val="00AF253B"/>
    <w:rsid w:val="00AF2B4C"/>
    <w:rsid w:val="00AF3617"/>
    <w:rsid w:val="00AF3720"/>
    <w:rsid w:val="00AF7317"/>
    <w:rsid w:val="00AF7712"/>
    <w:rsid w:val="00AF7F84"/>
    <w:rsid w:val="00B01167"/>
    <w:rsid w:val="00B03586"/>
    <w:rsid w:val="00B03604"/>
    <w:rsid w:val="00B03CB4"/>
    <w:rsid w:val="00B04743"/>
    <w:rsid w:val="00B0538F"/>
    <w:rsid w:val="00B05393"/>
    <w:rsid w:val="00B078DD"/>
    <w:rsid w:val="00B116D9"/>
    <w:rsid w:val="00B1569D"/>
    <w:rsid w:val="00B21CBA"/>
    <w:rsid w:val="00B21CF9"/>
    <w:rsid w:val="00B226E6"/>
    <w:rsid w:val="00B23E60"/>
    <w:rsid w:val="00B2491F"/>
    <w:rsid w:val="00B24CCD"/>
    <w:rsid w:val="00B252E4"/>
    <w:rsid w:val="00B25395"/>
    <w:rsid w:val="00B26FAB"/>
    <w:rsid w:val="00B276E8"/>
    <w:rsid w:val="00B27FAF"/>
    <w:rsid w:val="00B318AB"/>
    <w:rsid w:val="00B33155"/>
    <w:rsid w:val="00B372CB"/>
    <w:rsid w:val="00B37A14"/>
    <w:rsid w:val="00B40562"/>
    <w:rsid w:val="00B409F2"/>
    <w:rsid w:val="00B432A1"/>
    <w:rsid w:val="00B43866"/>
    <w:rsid w:val="00B45982"/>
    <w:rsid w:val="00B45EBD"/>
    <w:rsid w:val="00B462E1"/>
    <w:rsid w:val="00B47B30"/>
    <w:rsid w:val="00B51542"/>
    <w:rsid w:val="00B51DAB"/>
    <w:rsid w:val="00B52C60"/>
    <w:rsid w:val="00B53F8A"/>
    <w:rsid w:val="00B564D9"/>
    <w:rsid w:val="00B56B22"/>
    <w:rsid w:val="00B6404B"/>
    <w:rsid w:val="00B65103"/>
    <w:rsid w:val="00B66698"/>
    <w:rsid w:val="00B66E4E"/>
    <w:rsid w:val="00B7418D"/>
    <w:rsid w:val="00B75EA0"/>
    <w:rsid w:val="00B77403"/>
    <w:rsid w:val="00B84640"/>
    <w:rsid w:val="00B84B43"/>
    <w:rsid w:val="00B84BAB"/>
    <w:rsid w:val="00B85B26"/>
    <w:rsid w:val="00B86CC8"/>
    <w:rsid w:val="00B908C8"/>
    <w:rsid w:val="00B93E10"/>
    <w:rsid w:val="00B95DDC"/>
    <w:rsid w:val="00B97289"/>
    <w:rsid w:val="00B97A17"/>
    <w:rsid w:val="00B97B8C"/>
    <w:rsid w:val="00BA2B5B"/>
    <w:rsid w:val="00BA3269"/>
    <w:rsid w:val="00BA3AE0"/>
    <w:rsid w:val="00BA76EF"/>
    <w:rsid w:val="00BB06E8"/>
    <w:rsid w:val="00BB08DE"/>
    <w:rsid w:val="00BB1F91"/>
    <w:rsid w:val="00BB3391"/>
    <w:rsid w:val="00BB697E"/>
    <w:rsid w:val="00BD2932"/>
    <w:rsid w:val="00BD478D"/>
    <w:rsid w:val="00BD554F"/>
    <w:rsid w:val="00BD74B5"/>
    <w:rsid w:val="00BE04C6"/>
    <w:rsid w:val="00BE0DC9"/>
    <w:rsid w:val="00BE1355"/>
    <w:rsid w:val="00BE140D"/>
    <w:rsid w:val="00BE2723"/>
    <w:rsid w:val="00BF0F48"/>
    <w:rsid w:val="00BF1140"/>
    <w:rsid w:val="00BF1570"/>
    <w:rsid w:val="00BF52E8"/>
    <w:rsid w:val="00C003B8"/>
    <w:rsid w:val="00C00EAF"/>
    <w:rsid w:val="00C02912"/>
    <w:rsid w:val="00C03D5C"/>
    <w:rsid w:val="00C03D94"/>
    <w:rsid w:val="00C0476F"/>
    <w:rsid w:val="00C05A9A"/>
    <w:rsid w:val="00C07E5F"/>
    <w:rsid w:val="00C112ED"/>
    <w:rsid w:val="00C12658"/>
    <w:rsid w:val="00C171F7"/>
    <w:rsid w:val="00C20A94"/>
    <w:rsid w:val="00C2327E"/>
    <w:rsid w:val="00C249E4"/>
    <w:rsid w:val="00C25A71"/>
    <w:rsid w:val="00C3353D"/>
    <w:rsid w:val="00C33DED"/>
    <w:rsid w:val="00C3464D"/>
    <w:rsid w:val="00C357B8"/>
    <w:rsid w:val="00C36E26"/>
    <w:rsid w:val="00C413E1"/>
    <w:rsid w:val="00C418D8"/>
    <w:rsid w:val="00C45268"/>
    <w:rsid w:val="00C46253"/>
    <w:rsid w:val="00C47238"/>
    <w:rsid w:val="00C475E4"/>
    <w:rsid w:val="00C50E3F"/>
    <w:rsid w:val="00C525BE"/>
    <w:rsid w:val="00C57045"/>
    <w:rsid w:val="00C62655"/>
    <w:rsid w:val="00C64234"/>
    <w:rsid w:val="00C64A72"/>
    <w:rsid w:val="00C651FF"/>
    <w:rsid w:val="00C66678"/>
    <w:rsid w:val="00C67C8C"/>
    <w:rsid w:val="00C73BF8"/>
    <w:rsid w:val="00C74074"/>
    <w:rsid w:val="00C7721A"/>
    <w:rsid w:val="00C822B8"/>
    <w:rsid w:val="00C827EB"/>
    <w:rsid w:val="00C83FBF"/>
    <w:rsid w:val="00C85B7B"/>
    <w:rsid w:val="00C87017"/>
    <w:rsid w:val="00C93B95"/>
    <w:rsid w:val="00C9481A"/>
    <w:rsid w:val="00C960EE"/>
    <w:rsid w:val="00C97A48"/>
    <w:rsid w:val="00CA2CA8"/>
    <w:rsid w:val="00CA2CF3"/>
    <w:rsid w:val="00CA43FB"/>
    <w:rsid w:val="00CA5890"/>
    <w:rsid w:val="00CA5907"/>
    <w:rsid w:val="00CA6433"/>
    <w:rsid w:val="00CA76CD"/>
    <w:rsid w:val="00CA784C"/>
    <w:rsid w:val="00CB0BCA"/>
    <w:rsid w:val="00CB20CF"/>
    <w:rsid w:val="00CB362C"/>
    <w:rsid w:val="00CB7063"/>
    <w:rsid w:val="00CC28D2"/>
    <w:rsid w:val="00CC2F4D"/>
    <w:rsid w:val="00CD68F7"/>
    <w:rsid w:val="00CD76E0"/>
    <w:rsid w:val="00CE05BA"/>
    <w:rsid w:val="00CE1F74"/>
    <w:rsid w:val="00CE526C"/>
    <w:rsid w:val="00CE5EE5"/>
    <w:rsid w:val="00CF1A01"/>
    <w:rsid w:val="00CF2185"/>
    <w:rsid w:val="00CF66AA"/>
    <w:rsid w:val="00D000C2"/>
    <w:rsid w:val="00D0116F"/>
    <w:rsid w:val="00D05208"/>
    <w:rsid w:val="00D11C7A"/>
    <w:rsid w:val="00D210C1"/>
    <w:rsid w:val="00D33CC6"/>
    <w:rsid w:val="00D35543"/>
    <w:rsid w:val="00D379D4"/>
    <w:rsid w:val="00D400F8"/>
    <w:rsid w:val="00D42B7D"/>
    <w:rsid w:val="00D44850"/>
    <w:rsid w:val="00D46A2F"/>
    <w:rsid w:val="00D548F6"/>
    <w:rsid w:val="00D552DD"/>
    <w:rsid w:val="00D55464"/>
    <w:rsid w:val="00D56476"/>
    <w:rsid w:val="00D56F2B"/>
    <w:rsid w:val="00D57548"/>
    <w:rsid w:val="00D60727"/>
    <w:rsid w:val="00D61229"/>
    <w:rsid w:val="00D65E02"/>
    <w:rsid w:val="00D66C72"/>
    <w:rsid w:val="00D7060D"/>
    <w:rsid w:val="00D70C15"/>
    <w:rsid w:val="00D730A8"/>
    <w:rsid w:val="00D75298"/>
    <w:rsid w:val="00D75D03"/>
    <w:rsid w:val="00D80F76"/>
    <w:rsid w:val="00D8209F"/>
    <w:rsid w:val="00D82626"/>
    <w:rsid w:val="00D828A0"/>
    <w:rsid w:val="00D8351A"/>
    <w:rsid w:val="00D85C68"/>
    <w:rsid w:val="00D9298C"/>
    <w:rsid w:val="00D95686"/>
    <w:rsid w:val="00D967FC"/>
    <w:rsid w:val="00D969C9"/>
    <w:rsid w:val="00DA3FA9"/>
    <w:rsid w:val="00DA6720"/>
    <w:rsid w:val="00DA6AB0"/>
    <w:rsid w:val="00DB368B"/>
    <w:rsid w:val="00DB4CEF"/>
    <w:rsid w:val="00DB6FD5"/>
    <w:rsid w:val="00DC24E4"/>
    <w:rsid w:val="00DC2E36"/>
    <w:rsid w:val="00DC41F3"/>
    <w:rsid w:val="00DC43BE"/>
    <w:rsid w:val="00DC43EF"/>
    <w:rsid w:val="00DC4FD2"/>
    <w:rsid w:val="00DC5C9B"/>
    <w:rsid w:val="00DC75B6"/>
    <w:rsid w:val="00DD148F"/>
    <w:rsid w:val="00DD178C"/>
    <w:rsid w:val="00DD1940"/>
    <w:rsid w:val="00DD4064"/>
    <w:rsid w:val="00DE07D2"/>
    <w:rsid w:val="00DE0BBC"/>
    <w:rsid w:val="00DE133B"/>
    <w:rsid w:val="00DE340B"/>
    <w:rsid w:val="00DE3DAD"/>
    <w:rsid w:val="00DE51DE"/>
    <w:rsid w:val="00DE53C5"/>
    <w:rsid w:val="00DF52ED"/>
    <w:rsid w:val="00DF6573"/>
    <w:rsid w:val="00DF6B5E"/>
    <w:rsid w:val="00DF749E"/>
    <w:rsid w:val="00E0400A"/>
    <w:rsid w:val="00E066EC"/>
    <w:rsid w:val="00E10825"/>
    <w:rsid w:val="00E13C74"/>
    <w:rsid w:val="00E151BB"/>
    <w:rsid w:val="00E15621"/>
    <w:rsid w:val="00E15FAE"/>
    <w:rsid w:val="00E22836"/>
    <w:rsid w:val="00E22B19"/>
    <w:rsid w:val="00E237DA"/>
    <w:rsid w:val="00E24F41"/>
    <w:rsid w:val="00E2559E"/>
    <w:rsid w:val="00E26FCC"/>
    <w:rsid w:val="00E30A1B"/>
    <w:rsid w:val="00E31759"/>
    <w:rsid w:val="00E33423"/>
    <w:rsid w:val="00E35F95"/>
    <w:rsid w:val="00E364A1"/>
    <w:rsid w:val="00E407F4"/>
    <w:rsid w:val="00E46FE0"/>
    <w:rsid w:val="00E47279"/>
    <w:rsid w:val="00E47BE9"/>
    <w:rsid w:val="00E506DF"/>
    <w:rsid w:val="00E515D3"/>
    <w:rsid w:val="00E528B3"/>
    <w:rsid w:val="00E52963"/>
    <w:rsid w:val="00E5496C"/>
    <w:rsid w:val="00E65925"/>
    <w:rsid w:val="00E65A44"/>
    <w:rsid w:val="00E70F8A"/>
    <w:rsid w:val="00E71571"/>
    <w:rsid w:val="00E72706"/>
    <w:rsid w:val="00E73488"/>
    <w:rsid w:val="00E81C68"/>
    <w:rsid w:val="00E8475D"/>
    <w:rsid w:val="00E84A73"/>
    <w:rsid w:val="00E85858"/>
    <w:rsid w:val="00E86770"/>
    <w:rsid w:val="00E90C12"/>
    <w:rsid w:val="00E91E83"/>
    <w:rsid w:val="00E92459"/>
    <w:rsid w:val="00E946C3"/>
    <w:rsid w:val="00E94CF3"/>
    <w:rsid w:val="00E951D0"/>
    <w:rsid w:val="00EA2D49"/>
    <w:rsid w:val="00EA60E0"/>
    <w:rsid w:val="00EB1043"/>
    <w:rsid w:val="00EB3862"/>
    <w:rsid w:val="00EB5085"/>
    <w:rsid w:val="00EB6C15"/>
    <w:rsid w:val="00EC12BC"/>
    <w:rsid w:val="00EC539C"/>
    <w:rsid w:val="00ED023D"/>
    <w:rsid w:val="00ED34D4"/>
    <w:rsid w:val="00ED3F72"/>
    <w:rsid w:val="00EE3715"/>
    <w:rsid w:val="00EE3E5B"/>
    <w:rsid w:val="00EE4474"/>
    <w:rsid w:val="00EE7CA7"/>
    <w:rsid w:val="00EF00DB"/>
    <w:rsid w:val="00EF0A0B"/>
    <w:rsid w:val="00EF11AB"/>
    <w:rsid w:val="00EF2CF5"/>
    <w:rsid w:val="00EF3FDF"/>
    <w:rsid w:val="00EF455B"/>
    <w:rsid w:val="00EF50BE"/>
    <w:rsid w:val="00F02FE1"/>
    <w:rsid w:val="00F0390B"/>
    <w:rsid w:val="00F04546"/>
    <w:rsid w:val="00F04C24"/>
    <w:rsid w:val="00F0543C"/>
    <w:rsid w:val="00F06BF3"/>
    <w:rsid w:val="00F07F9C"/>
    <w:rsid w:val="00F104EF"/>
    <w:rsid w:val="00F10C83"/>
    <w:rsid w:val="00F11464"/>
    <w:rsid w:val="00F12F2D"/>
    <w:rsid w:val="00F15B2B"/>
    <w:rsid w:val="00F1743E"/>
    <w:rsid w:val="00F17C72"/>
    <w:rsid w:val="00F245A4"/>
    <w:rsid w:val="00F256CD"/>
    <w:rsid w:val="00F2661F"/>
    <w:rsid w:val="00F26D73"/>
    <w:rsid w:val="00F2758E"/>
    <w:rsid w:val="00F33700"/>
    <w:rsid w:val="00F40897"/>
    <w:rsid w:val="00F43457"/>
    <w:rsid w:val="00F44CAF"/>
    <w:rsid w:val="00F530F9"/>
    <w:rsid w:val="00F55BBB"/>
    <w:rsid w:val="00F563E2"/>
    <w:rsid w:val="00F568CE"/>
    <w:rsid w:val="00F60868"/>
    <w:rsid w:val="00F60F2E"/>
    <w:rsid w:val="00F61A28"/>
    <w:rsid w:val="00F62159"/>
    <w:rsid w:val="00F63457"/>
    <w:rsid w:val="00F65C56"/>
    <w:rsid w:val="00F724C3"/>
    <w:rsid w:val="00F7714F"/>
    <w:rsid w:val="00F8061F"/>
    <w:rsid w:val="00F806B4"/>
    <w:rsid w:val="00F811E9"/>
    <w:rsid w:val="00F81EA7"/>
    <w:rsid w:val="00F82174"/>
    <w:rsid w:val="00F82801"/>
    <w:rsid w:val="00F83139"/>
    <w:rsid w:val="00F86885"/>
    <w:rsid w:val="00F8756B"/>
    <w:rsid w:val="00F91291"/>
    <w:rsid w:val="00F91D58"/>
    <w:rsid w:val="00F92C7D"/>
    <w:rsid w:val="00F95CC6"/>
    <w:rsid w:val="00F966A7"/>
    <w:rsid w:val="00F97FA0"/>
    <w:rsid w:val="00FA0AE2"/>
    <w:rsid w:val="00FA1516"/>
    <w:rsid w:val="00FA2DDF"/>
    <w:rsid w:val="00FA2F3E"/>
    <w:rsid w:val="00FA4B98"/>
    <w:rsid w:val="00FB06B2"/>
    <w:rsid w:val="00FB0B68"/>
    <w:rsid w:val="00FB2D7A"/>
    <w:rsid w:val="00FB3137"/>
    <w:rsid w:val="00FB5B5C"/>
    <w:rsid w:val="00FB5E57"/>
    <w:rsid w:val="00FB6E5A"/>
    <w:rsid w:val="00FB7560"/>
    <w:rsid w:val="00FC003B"/>
    <w:rsid w:val="00FC21CF"/>
    <w:rsid w:val="00FC2DA4"/>
    <w:rsid w:val="00FC34DE"/>
    <w:rsid w:val="00FC35FD"/>
    <w:rsid w:val="00FC3F49"/>
    <w:rsid w:val="00FC66D0"/>
    <w:rsid w:val="00FD0C07"/>
    <w:rsid w:val="00FD4626"/>
    <w:rsid w:val="00FD4BC8"/>
    <w:rsid w:val="00FD51AD"/>
    <w:rsid w:val="00FD6E7D"/>
    <w:rsid w:val="00FD783E"/>
    <w:rsid w:val="00FE267D"/>
    <w:rsid w:val="00FE3F88"/>
    <w:rsid w:val="00FE4180"/>
    <w:rsid w:val="00FE67EE"/>
    <w:rsid w:val="00FE72A4"/>
    <w:rsid w:val="00FF30C2"/>
    <w:rsid w:val="00FF4694"/>
    <w:rsid w:val="00FF6C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33B1"/>
  <w15:chartTrackingRefBased/>
  <w15:docId w15:val="{3490A5C8-3A2C-4E96-81CE-22CC80A0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C0293"/>
    <w:pPr>
      <w:keepNext/>
      <w:spacing w:after="0" w:line="240" w:lineRule="auto"/>
      <w:jc w:val="center"/>
      <w:outlineLvl w:val="0"/>
    </w:pPr>
    <w:rPr>
      <w:rFonts w:ascii="Times New Roman" w:eastAsia="Times New Roman" w:hAnsi="Times New Roman" w:cs="Times New Roman"/>
      <w:sz w:val="24"/>
      <w:szCs w:val="24"/>
      <w:u w:val="single"/>
      <w:lang w:val="en-GB"/>
    </w:rPr>
  </w:style>
  <w:style w:type="paragraph" w:styleId="Heading2">
    <w:name w:val="heading 2"/>
    <w:basedOn w:val="Normal"/>
    <w:next w:val="Normal"/>
    <w:link w:val="Heading2Char"/>
    <w:qFormat/>
    <w:rsid w:val="001C0293"/>
    <w:pPr>
      <w:keepNext/>
      <w:spacing w:after="0" w:line="240" w:lineRule="auto"/>
      <w:outlineLvl w:val="1"/>
    </w:pPr>
    <w:rPr>
      <w:rFonts w:ascii="Times New Roman" w:eastAsia="Times New Roman" w:hAnsi="Times New Roman" w:cs="Times New Roman"/>
      <w:b/>
      <w:bCs/>
      <w:sz w:val="24"/>
      <w:szCs w:val="24"/>
      <w:u w:val="single"/>
      <w:lang w:val="en-GB"/>
    </w:rPr>
  </w:style>
  <w:style w:type="paragraph" w:styleId="Heading3">
    <w:name w:val="heading 3"/>
    <w:basedOn w:val="Normal"/>
    <w:next w:val="Normal"/>
    <w:link w:val="Heading3Char"/>
    <w:qFormat/>
    <w:rsid w:val="001C0293"/>
    <w:pPr>
      <w:keepNext/>
      <w:spacing w:after="0" w:line="240" w:lineRule="auto"/>
      <w:outlineLvl w:val="2"/>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2E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F52E8"/>
    <w:rPr>
      <w:b/>
      <w:bCs/>
    </w:rPr>
  </w:style>
  <w:style w:type="character" w:styleId="Hyperlink">
    <w:name w:val="Hyperlink"/>
    <w:basedOn w:val="DefaultParagraphFont"/>
    <w:uiPriority w:val="99"/>
    <w:unhideWhenUsed/>
    <w:rsid w:val="00BF52E8"/>
    <w:rPr>
      <w:color w:val="0000FF"/>
      <w:u w:val="single"/>
    </w:rPr>
  </w:style>
  <w:style w:type="character" w:customStyle="1" w:styleId="Heading1Char">
    <w:name w:val="Heading 1 Char"/>
    <w:basedOn w:val="DefaultParagraphFont"/>
    <w:link w:val="Heading1"/>
    <w:rsid w:val="001C0293"/>
    <w:rPr>
      <w:rFonts w:ascii="Times New Roman" w:eastAsia="Times New Roman" w:hAnsi="Times New Roman" w:cs="Times New Roman"/>
      <w:sz w:val="24"/>
      <w:szCs w:val="24"/>
      <w:u w:val="single"/>
      <w:lang w:val="en-GB"/>
    </w:rPr>
  </w:style>
  <w:style w:type="character" w:customStyle="1" w:styleId="Heading2Char">
    <w:name w:val="Heading 2 Char"/>
    <w:basedOn w:val="DefaultParagraphFont"/>
    <w:link w:val="Heading2"/>
    <w:rsid w:val="001C0293"/>
    <w:rPr>
      <w:rFonts w:ascii="Times New Roman" w:eastAsia="Times New Roman" w:hAnsi="Times New Roman" w:cs="Times New Roman"/>
      <w:b/>
      <w:bCs/>
      <w:sz w:val="24"/>
      <w:szCs w:val="24"/>
      <w:u w:val="single"/>
      <w:lang w:val="en-GB"/>
    </w:rPr>
  </w:style>
  <w:style w:type="character" w:customStyle="1" w:styleId="Heading3Char">
    <w:name w:val="Heading 3 Char"/>
    <w:basedOn w:val="DefaultParagraphFont"/>
    <w:link w:val="Heading3"/>
    <w:rsid w:val="001C0293"/>
    <w:rPr>
      <w:rFonts w:ascii="Times New Roman" w:eastAsia="Times New Roman" w:hAnsi="Times New Roman" w:cs="Times New Roman"/>
      <w:b/>
      <w:bCs/>
      <w:sz w:val="24"/>
      <w:szCs w:val="24"/>
      <w:lang w:val="en-GB"/>
    </w:rPr>
  </w:style>
  <w:style w:type="paragraph" w:styleId="BodyTextIndent2">
    <w:name w:val="Body Text Indent 2"/>
    <w:basedOn w:val="Normal"/>
    <w:link w:val="BodyTextIndent2Char"/>
    <w:semiHidden/>
    <w:rsid w:val="001C0293"/>
    <w:pPr>
      <w:spacing w:after="0" w:line="360" w:lineRule="auto"/>
      <w:ind w:left="720" w:hanging="72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1C0293"/>
    <w:rPr>
      <w:rFonts w:ascii="Times New Roman" w:eastAsia="Times New Roman" w:hAnsi="Times New Roman" w:cs="Times New Roman"/>
      <w:sz w:val="24"/>
      <w:szCs w:val="24"/>
      <w:lang w:val="en-US"/>
    </w:rPr>
  </w:style>
  <w:style w:type="paragraph" w:customStyle="1" w:styleId="yiv0835198895ydp2be6512cmsonormal">
    <w:name w:val="yiv0835198895ydp2be6512cmsonormal"/>
    <w:basedOn w:val="Normal"/>
    <w:rsid w:val="001C029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1802537863msonormal">
    <w:name w:val="yiv1802537863msonormal"/>
    <w:basedOn w:val="Normal"/>
    <w:rsid w:val="001C0293"/>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
    <w:name w:val="Body Text"/>
    <w:basedOn w:val="Normal"/>
    <w:link w:val="BodyTextChar"/>
    <w:semiHidden/>
    <w:rsid w:val="001C029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1C0293"/>
    <w:rPr>
      <w:rFonts w:ascii="Times New Roman" w:eastAsia="Times New Roman" w:hAnsi="Times New Roman" w:cs="Times New Roman"/>
      <w:sz w:val="24"/>
      <w:szCs w:val="24"/>
      <w:lang w:val="en-US"/>
    </w:rPr>
  </w:style>
  <w:style w:type="paragraph" w:customStyle="1" w:styleId="yiv3917905203msonormal">
    <w:name w:val="yiv3917905203msonormal"/>
    <w:basedOn w:val="Normal"/>
    <w:rsid w:val="001C029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rsid w:val="003A3583"/>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3A3583"/>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35F95"/>
    <w:pPr>
      <w:ind w:left="720"/>
      <w:contextualSpacing/>
    </w:pPr>
  </w:style>
  <w:style w:type="paragraph" w:styleId="Footer">
    <w:name w:val="footer"/>
    <w:basedOn w:val="Normal"/>
    <w:link w:val="FooterChar"/>
    <w:uiPriority w:val="99"/>
    <w:unhideWhenUsed/>
    <w:rsid w:val="00542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D79"/>
  </w:style>
  <w:style w:type="table" w:styleId="TableGrid">
    <w:name w:val="Table Grid"/>
    <w:basedOn w:val="TableNormal"/>
    <w:uiPriority w:val="39"/>
    <w:rsid w:val="00B03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449120251msonormal">
    <w:name w:val="yiv4449120251msonormal"/>
    <w:basedOn w:val="Normal"/>
    <w:rsid w:val="00F12F2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8670833823msonormal">
    <w:name w:val="yiv8670833823msonormal"/>
    <w:basedOn w:val="Normal"/>
    <w:rsid w:val="00AB0F6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8670833823msolistparagraph">
    <w:name w:val="yiv8670833823msolistparagraph"/>
    <w:basedOn w:val="Normal"/>
    <w:rsid w:val="00122DB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597531236msonormal">
    <w:name w:val="yiv4597531236msonormal"/>
    <w:basedOn w:val="Normal"/>
    <w:rsid w:val="00F7714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597531236msolistparagraph">
    <w:name w:val="yiv4597531236msolistparagraph"/>
    <w:basedOn w:val="Normal"/>
    <w:rsid w:val="00F7714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284653811msolistparagraph">
    <w:name w:val="yiv4284653811msolistparagraph"/>
    <w:basedOn w:val="Normal"/>
    <w:rsid w:val="008B10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7721367087msonormal">
    <w:name w:val="yiv7721367087msonormal"/>
    <w:basedOn w:val="Normal"/>
    <w:rsid w:val="00EB6C1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EB6C15"/>
    <w:rPr>
      <w:color w:val="605E5C"/>
      <w:shd w:val="clear" w:color="auto" w:fill="E1DFDD"/>
    </w:rPr>
  </w:style>
  <w:style w:type="paragraph" w:customStyle="1" w:styleId="yiv4525098590msonormal">
    <w:name w:val="yiv4525098590msonormal"/>
    <w:basedOn w:val="Normal"/>
    <w:rsid w:val="00016D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82069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6131">
      <w:bodyDiv w:val="1"/>
      <w:marLeft w:val="0"/>
      <w:marRight w:val="0"/>
      <w:marTop w:val="0"/>
      <w:marBottom w:val="0"/>
      <w:divBdr>
        <w:top w:val="none" w:sz="0" w:space="0" w:color="auto"/>
        <w:left w:val="none" w:sz="0" w:space="0" w:color="auto"/>
        <w:bottom w:val="none" w:sz="0" w:space="0" w:color="auto"/>
        <w:right w:val="none" w:sz="0" w:space="0" w:color="auto"/>
      </w:divBdr>
    </w:div>
    <w:div w:id="202638466">
      <w:bodyDiv w:val="1"/>
      <w:marLeft w:val="0"/>
      <w:marRight w:val="0"/>
      <w:marTop w:val="0"/>
      <w:marBottom w:val="0"/>
      <w:divBdr>
        <w:top w:val="none" w:sz="0" w:space="0" w:color="auto"/>
        <w:left w:val="none" w:sz="0" w:space="0" w:color="auto"/>
        <w:bottom w:val="none" w:sz="0" w:space="0" w:color="auto"/>
        <w:right w:val="none" w:sz="0" w:space="0" w:color="auto"/>
      </w:divBdr>
      <w:divsChild>
        <w:div w:id="843980222">
          <w:marLeft w:val="0"/>
          <w:marRight w:val="0"/>
          <w:marTop w:val="0"/>
          <w:marBottom w:val="0"/>
          <w:divBdr>
            <w:top w:val="none" w:sz="0" w:space="0" w:color="auto"/>
            <w:left w:val="none" w:sz="0" w:space="0" w:color="auto"/>
            <w:bottom w:val="none" w:sz="0" w:space="0" w:color="auto"/>
            <w:right w:val="none" w:sz="0" w:space="0" w:color="auto"/>
          </w:divBdr>
        </w:div>
      </w:divsChild>
    </w:div>
    <w:div w:id="278069300">
      <w:bodyDiv w:val="1"/>
      <w:marLeft w:val="0"/>
      <w:marRight w:val="0"/>
      <w:marTop w:val="0"/>
      <w:marBottom w:val="0"/>
      <w:divBdr>
        <w:top w:val="none" w:sz="0" w:space="0" w:color="auto"/>
        <w:left w:val="none" w:sz="0" w:space="0" w:color="auto"/>
        <w:bottom w:val="none" w:sz="0" w:space="0" w:color="auto"/>
        <w:right w:val="none" w:sz="0" w:space="0" w:color="auto"/>
      </w:divBdr>
    </w:div>
    <w:div w:id="342779457">
      <w:bodyDiv w:val="1"/>
      <w:marLeft w:val="0"/>
      <w:marRight w:val="0"/>
      <w:marTop w:val="0"/>
      <w:marBottom w:val="0"/>
      <w:divBdr>
        <w:top w:val="none" w:sz="0" w:space="0" w:color="auto"/>
        <w:left w:val="none" w:sz="0" w:space="0" w:color="auto"/>
        <w:bottom w:val="none" w:sz="0" w:space="0" w:color="auto"/>
        <w:right w:val="none" w:sz="0" w:space="0" w:color="auto"/>
      </w:divBdr>
      <w:divsChild>
        <w:div w:id="268590057">
          <w:marLeft w:val="0"/>
          <w:marRight w:val="0"/>
          <w:marTop w:val="0"/>
          <w:marBottom w:val="0"/>
          <w:divBdr>
            <w:top w:val="none" w:sz="0" w:space="0" w:color="auto"/>
            <w:left w:val="none" w:sz="0" w:space="0" w:color="auto"/>
            <w:bottom w:val="none" w:sz="0" w:space="0" w:color="auto"/>
            <w:right w:val="none" w:sz="0" w:space="0" w:color="auto"/>
          </w:divBdr>
        </w:div>
      </w:divsChild>
    </w:div>
    <w:div w:id="377246320">
      <w:bodyDiv w:val="1"/>
      <w:marLeft w:val="0"/>
      <w:marRight w:val="0"/>
      <w:marTop w:val="0"/>
      <w:marBottom w:val="0"/>
      <w:divBdr>
        <w:top w:val="none" w:sz="0" w:space="0" w:color="auto"/>
        <w:left w:val="none" w:sz="0" w:space="0" w:color="auto"/>
        <w:bottom w:val="none" w:sz="0" w:space="0" w:color="auto"/>
        <w:right w:val="none" w:sz="0" w:space="0" w:color="auto"/>
      </w:divBdr>
    </w:div>
    <w:div w:id="462233757">
      <w:bodyDiv w:val="1"/>
      <w:marLeft w:val="0"/>
      <w:marRight w:val="0"/>
      <w:marTop w:val="0"/>
      <w:marBottom w:val="0"/>
      <w:divBdr>
        <w:top w:val="none" w:sz="0" w:space="0" w:color="auto"/>
        <w:left w:val="none" w:sz="0" w:space="0" w:color="auto"/>
        <w:bottom w:val="none" w:sz="0" w:space="0" w:color="auto"/>
        <w:right w:val="none" w:sz="0" w:space="0" w:color="auto"/>
      </w:divBdr>
    </w:div>
    <w:div w:id="507714428">
      <w:bodyDiv w:val="1"/>
      <w:marLeft w:val="0"/>
      <w:marRight w:val="0"/>
      <w:marTop w:val="0"/>
      <w:marBottom w:val="0"/>
      <w:divBdr>
        <w:top w:val="none" w:sz="0" w:space="0" w:color="auto"/>
        <w:left w:val="none" w:sz="0" w:space="0" w:color="auto"/>
        <w:bottom w:val="none" w:sz="0" w:space="0" w:color="auto"/>
        <w:right w:val="none" w:sz="0" w:space="0" w:color="auto"/>
      </w:divBdr>
    </w:div>
    <w:div w:id="558328414">
      <w:bodyDiv w:val="1"/>
      <w:marLeft w:val="0"/>
      <w:marRight w:val="0"/>
      <w:marTop w:val="0"/>
      <w:marBottom w:val="0"/>
      <w:divBdr>
        <w:top w:val="none" w:sz="0" w:space="0" w:color="auto"/>
        <w:left w:val="none" w:sz="0" w:space="0" w:color="auto"/>
        <w:bottom w:val="none" w:sz="0" w:space="0" w:color="auto"/>
        <w:right w:val="none" w:sz="0" w:space="0" w:color="auto"/>
      </w:divBdr>
    </w:div>
    <w:div w:id="702898014">
      <w:bodyDiv w:val="1"/>
      <w:marLeft w:val="0"/>
      <w:marRight w:val="0"/>
      <w:marTop w:val="0"/>
      <w:marBottom w:val="0"/>
      <w:divBdr>
        <w:top w:val="none" w:sz="0" w:space="0" w:color="auto"/>
        <w:left w:val="none" w:sz="0" w:space="0" w:color="auto"/>
        <w:bottom w:val="none" w:sz="0" w:space="0" w:color="auto"/>
        <w:right w:val="none" w:sz="0" w:space="0" w:color="auto"/>
      </w:divBdr>
    </w:div>
    <w:div w:id="744690928">
      <w:bodyDiv w:val="1"/>
      <w:marLeft w:val="0"/>
      <w:marRight w:val="0"/>
      <w:marTop w:val="0"/>
      <w:marBottom w:val="0"/>
      <w:divBdr>
        <w:top w:val="none" w:sz="0" w:space="0" w:color="auto"/>
        <w:left w:val="none" w:sz="0" w:space="0" w:color="auto"/>
        <w:bottom w:val="none" w:sz="0" w:space="0" w:color="auto"/>
        <w:right w:val="none" w:sz="0" w:space="0" w:color="auto"/>
      </w:divBdr>
    </w:div>
    <w:div w:id="992561872">
      <w:bodyDiv w:val="1"/>
      <w:marLeft w:val="0"/>
      <w:marRight w:val="0"/>
      <w:marTop w:val="0"/>
      <w:marBottom w:val="0"/>
      <w:divBdr>
        <w:top w:val="none" w:sz="0" w:space="0" w:color="auto"/>
        <w:left w:val="none" w:sz="0" w:space="0" w:color="auto"/>
        <w:bottom w:val="none" w:sz="0" w:space="0" w:color="auto"/>
        <w:right w:val="none" w:sz="0" w:space="0" w:color="auto"/>
      </w:divBdr>
    </w:div>
    <w:div w:id="1133133509">
      <w:bodyDiv w:val="1"/>
      <w:marLeft w:val="0"/>
      <w:marRight w:val="0"/>
      <w:marTop w:val="0"/>
      <w:marBottom w:val="0"/>
      <w:divBdr>
        <w:top w:val="none" w:sz="0" w:space="0" w:color="auto"/>
        <w:left w:val="none" w:sz="0" w:space="0" w:color="auto"/>
        <w:bottom w:val="none" w:sz="0" w:space="0" w:color="auto"/>
        <w:right w:val="none" w:sz="0" w:space="0" w:color="auto"/>
      </w:divBdr>
    </w:div>
    <w:div w:id="1212570479">
      <w:bodyDiv w:val="1"/>
      <w:marLeft w:val="0"/>
      <w:marRight w:val="0"/>
      <w:marTop w:val="0"/>
      <w:marBottom w:val="0"/>
      <w:divBdr>
        <w:top w:val="none" w:sz="0" w:space="0" w:color="auto"/>
        <w:left w:val="none" w:sz="0" w:space="0" w:color="auto"/>
        <w:bottom w:val="none" w:sz="0" w:space="0" w:color="auto"/>
        <w:right w:val="none" w:sz="0" w:space="0" w:color="auto"/>
      </w:divBdr>
    </w:div>
    <w:div w:id="1302808629">
      <w:bodyDiv w:val="1"/>
      <w:marLeft w:val="0"/>
      <w:marRight w:val="0"/>
      <w:marTop w:val="0"/>
      <w:marBottom w:val="0"/>
      <w:divBdr>
        <w:top w:val="none" w:sz="0" w:space="0" w:color="auto"/>
        <w:left w:val="none" w:sz="0" w:space="0" w:color="auto"/>
        <w:bottom w:val="none" w:sz="0" w:space="0" w:color="auto"/>
        <w:right w:val="none" w:sz="0" w:space="0" w:color="auto"/>
      </w:divBdr>
      <w:divsChild>
        <w:div w:id="2086217456">
          <w:marLeft w:val="0"/>
          <w:marRight w:val="0"/>
          <w:marTop w:val="0"/>
          <w:marBottom w:val="0"/>
          <w:divBdr>
            <w:top w:val="none" w:sz="0" w:space="0" w:color="auto"/>
            <w:left w:val="none" w:sz="0" w:space="0" w:color="auto"/>
            <w:bottom w:val="none" w:sz="0" w:space="0" w:color="auto"/>
            <w:right w:val="none" w:sz="0" w:space="0" w:color="auto"/>
          </w:divBdr>
        </w:div>
      </w:divsChild>
    </w:div>
    <w:div w:id="1661301571">
      <w:bodyDiv w:val="1"/>
      <w:marLeft w:val="0"/>
      <w:marRight w:val="0"/>
      <w:marTop w:val="0"/>
      <w:marBottom w:val="0"/>
      <w:divBdr>
        <w:top w:val="none" w:sz="0" w:space="0" w:color="auto"/>
        <w:left w:val="none" w:sz="0" w:space="0" w:color="auto"/>
        <w:bottom w:val="none" w:sz="0" w:space="0" w:color="auto"/>
        <w:right w:val="none" w:sz="0" w:space="0" w:color="auto"/>
      </w:divBdr>
    </w:div>
    <w:div w:id="1827698505">
      <w:bodyDiv w:val="1"/>
      <w:marLeft w:val="0"/>
      <w:marRight w:val="0"/>
      <w:marTop w:val="0"/>
      <w:marBottom w:val="0"/>
      <w:divBdr>
        <w:top w:val="none" w:sz="0" w:space="0" w:color="auto"/>
        <w:left w:val="none" w:sz="0" w:space="0" w:color="auto"/>
        <w:bottom w:val="none" w:sz="0" w:space="0" w:color="auto"/>
        <w:right w:val="none" w:sz="0" w:space="0" w:color="auto"/>
      </w:divBdr>
    </w:div>
    <w:div w:id="1854030154">
      <w:bodyDiv w:val="1"/>
      <w:marLeft w:val="0"/>
      <w:marRight w:val="0"/>
      <w:marTop w:val="0"/>
      <w:marBottom w:val="0"/>
      <w:divBdr>
        <w:top w:val="none" w:sz="0" w:space="0" w:color="auto"/>
        <w:left w:val="none" w:sz="0" w:space="0" w:color="auto"/>
        <w:bottom w:val="none" w:sz="0" w:space="0" w:color="auto"/>
        <w:right w:val="none" w:sz="0" w:space="0" w:color="auto"/>
      </w:divBdr>
    </w:div>
    <w:div w:id="1932160802">
      <w:bodyDiv w:val="1"/>
      <w:marLeft w:val="0"/>
      <w:marRight w:val="0"/>
      <w:marTop w:val="0"/>
      <w:marBottom w:val="0"/>
      <w:divBdr>
        <w:top w:val="none" w:sz="0" w:space="0" w:color="auto"/>
        <w:left w:val="none" w:sz="0" w:space="0" w:color="auto"/>
        <w:bottom w:val="none" w:sz="0" w:space="0" w:color="auto"/>
        <w:right w:val="none" w:sz="0" w:space="0" w:color="auto"/>
      </w:divBdr>
      <w:divsChild>
        <w:div w:id="191193503">
          <w:marLeft w:val="150"/>
          <w:marRight w:val="0"/>
          <w:marTop w:val="0"/>
          <w:marBottom w:val="0"/>
          <w:divBdr>
            <w:top w:val="none" w:sz="0" w:space="0" w:color="auto"/>
            <w:left w:val="none" w:sz="0" w:space="0" w:color="auto"/>
            <w:bottom w:val="none" w:sz="0" w:space="0" w:color="auto"/>
            <w:right w:val="none" w:sz="0" w:space="0" w:color="auto"/>
          </w:divBdr>
        </w:div>
        <w:div w:id="1056705304">
          <w:marLeft w:val="150"/>
          <w:marRight w:val="0"/>
          <w:marTop w:val="0"/>
          <w:marBottom w:val="0"/>
          <w:divBdr>
            <w:top w:val="none" w:sz="0" w:space="0" w:color="auto"/>
            <w:left w:val="none" w:sz="0" w:space="0" w:color="auto"/>
            <w:bottom w:val="none" w:sz="0" w:space="0" w:color="auto"/>
            <w:right w:val="none" w:sz="0" w:space="0" w:color="auto"/>
          </w:divBdr>
        </w:div>
        <w:div w:id="334305048">
          <w:marLeft w:val="150"/>
          <w:marRight w:val="0"/>
          <w:marTop w:val="0"/>
          <w:marBottom w:val="0"/>
          <w:divBdr>
            <w:top w:val="none" w:sz="0" w:space="0" w:color="auto"/>
            <w:left w:val="none" w:sz="0" w:space="0" w:color="auto"/>
            <w:bottom w:val="none" w:sz="0" w:space="0" w:color="auto"/>
            <w:right w:val="none" w:sz="0" w:space="0" w:color="auto"/>
          </w:divBdr>
        </w:div>
        <w:div w:id="2111705302">
          <w:marLeft w:val="150"/>
          <w:marRight w:val="0"/>
          <w:marTop w:val="0"/>
          <w:marBottom w:val="0"/>
          <w:divBdr>
            <w:top w:val="none" w:sz="0" w:space="0" w:color="auto"/>
            <w:left w:val="none" w:sz="0" w:space="0" w:color="auto"/>
            <w:bottom w:val="none" w:sz="0" w:space="0" w:color="auto"/>
            <w:right w:val="none" w:sz="0" w:space="0" w:color="auto"/>
          </w:divBdr>
        </w:div>
      </w:divsChild>
    </w:div>
    <w:div w:id="2024277806">
      <w:bodyDiv w:val="1"/>
      <w:marLeft w:val="0"/>
      <w:marRight w:val="0"/>
      <w:marTop w:val="0"/>
      <w:marBottom w:val="0"/>
      <w:divBdr>
        <w:top w:val="none" w:sz="0" w:space="0" w:color="auto"/>
        <w:left w:val="none" w:sz="0" w:space="0" w:color="auto"/>
        <w:bottom w:val="none" w:sz="0" w:space="0" w:color="auto"/>
        <w:right w:val="none" w:sz="0" w:space="0" w:color="auto"/>
      </w:divBdr>
    </w:div>
    <w:div w:id="21134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F10CF-12C5-4B9B-975E-E343EA02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murugappan shanmugam</dc:creator>
  <cp:keywords/>
  <dc:description/>
  <cp:lastModifiedBy>murugappan</cp:lastModifiedBy>
  <cp:revision>3</cp:revision>
  <cp:lastPrinted>2023-05-04T10:27:00Z</cp:lastPrinted>
  <dcterms:created xsi:type="dcterms:W3CDTF">2023-05-24T05:13:00Z</dcterms:created>
  <dcterms:modified xsi:type="dcterms:W3CDTF">2023-05-24T05:13:00Z</dcterms:modified>
</cp:coreProperties>
</file>