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7FE8B" w14:textId="77777777" w:rsidR="0096012F" w:rsidRPr="000958EA" w:rsidRDefault="0096012F" w:rsidP="00F905F7">
      <w:pPr>
        <w:spacing w:after="0" w:line="240" w:lineRule="auto"/>
        <w:ind w:left="709" w:hanging="709"/>
        <w:jc w:val="both"/>
        <w:rPr>
          <w:rFonts w:ascii="Times New Roman" w:hAnsi="Times New Roman" w:cs="Times New Roman"/>
          <w:sz w:val="28"/>
          <w:szCs w:val="28"/>
        </w:rPr>
      </w:pPr>
    </w:p>
    <w:p w14:paraId="5BEFB1F6" w14:textId="77777777" w:rsidR="007B133F" w:rsidRDefault="007B133F" w:rsidP="00F905F7">
      <w:pPr>
        <w:spacing w:after="0" w:line="360" w:lineRule="auto"/>
        <w:ind w:left="709" w:hanging="709"/>
        <w:jc w:val="both"/>
        <w:rPr>
          <w:rFonts w:ascii="Times New Roman" w:hAnsi="Times New Roman" w:cs="Times New Roman"/>
          <w:sz w:val="24"/>
          <w:szCs w:val="24"/>
        </w:rPr>
      </w:pPr>
    </w:p>
    <w:p w14:paraId="5296EE8E" w14:textId="77777777" w:rsidR="007B133F" w:rsidRDefault="007B133F" w:rsidP="00F905F7">
      <w:pPr>
        <w:spacing w:after="0" w:line="360" w:lineRule="auto"/>
        <w:ind w:left="709" w:hanging="709"/>
        <w:jc w:val="both"/>
        <w:rPr>
          <w:rFonts w:ascii="Times New Roman" w:hAnsi="Times New Roman" w:cs="Times New Roman"/>
          <w:sz w:val="24"/>
          <w:szCs w:val="24"/>
        </w:rPr>
      </w:pPr>
    </w:p>
    <w:p w14:paraId="3746A87C" w14:textId="77777777" w:rsidR="00F905F7" w:rsidRDefault="00F905F7" w:rsidP="007B133F">
      <w:pPr>
        <w:spacing w:after="0" w:line="240" w:lineRule="auto"/>
        <w:ind w:left="709" w:hanging="709"/>
        <w:jc w:val="center"/>
        <w:rPr>
          <w:rFonts w:ascii="Book Antiqua" w:hAnsi="Book Antiqua" w:cs="Times New Roman"/>
          <w:b/>
          <w:bCs/>
          <w:sz w:val="24"/>
          <w:szCs w:val="24"/>
          <w:u w:val="single"/>
        </w:rPr>
      </w:pPr>
      <w:r w:rsidRPr="000418E0">
        <w:rPr>
          <w:rFonts w:ascii="Book Antiqua" w:hAnsi="Book Antiqua" w:cs="Times New Roman"/>
          <w:b/>
          <w:bCs/>
          <w:sz w:val="24"/>
          <w:szCs w:val="24"/>
          <w:u w:val="single"/>
        </w:rPr>
        <w:t>OPINION</w:t>
      </w:r>
    </w:p>
    <w:p w14:paraId="06AF4851" w14:textId="77777777" w:rsidR="00F905F7" w:rsidRPr="00762158" w:rsidRDefault="00F905F7" w:rsidP="007B133F">
      <w:pPr>
        <w:spacing w:after="0" w:line="240" w:lineRule="auto"/>
        <w:rPr>
          <w:rFonts w:ascii="Book Antiqua" w:hAnsi="Book Antiqua" w:cs="Times New Roman"/>
          <w:sz w:val="4"/>
          <w:szCs w:val="4"/>
        </w:rPr>
      </w:pPr>
    </w:p>
    <w:p w14:paraId="0D75F52A" w14:textId="77777777" w:rsidR="00F905F7" w:rsidRPr="000418E0" w:rsidRDefault="00F905F7" w:rsidP="007B133F">
      <w:pPr>
        <w:spacing w:after="0" w:line="240" w:lineRule="auto"/>
        <w:ind w:left="709" w:hanging="709"/>
        <w:rPr>
          <w:rFonts w:ascii="Book Antiqua" w:hAnsi="Book Antiqua" w:cs="Times New Roman"/>
          <w:sz w:val="23"/>
          <w:szCs w:val="23"/>
        </w:rPr>
      </w:pPr>
      <w:r w:rsidRPr="000418E0">
        <w:rPr>
          <w:rFonts w:ascii="Book Antiqua" w:hAnsi="Book Antiqua" w:cs="Times New Roman"/>
          <w:b/>
          <w:bCs/>
          <w:sz w:val="23"/>
          <w:szCs w:val="23"/>
        </w:rPr>
        <w:t>1.</w:t>
      </w:r>
      <w:r w:rsidRPr="000418E0">
        <w:rPr>
          <w:rFonts w:ascii="Book Antiqua" w:hAnsi="Book Antiqua" w:cs="Times New Roman"/>
          <w:b/>
          <w:bCs/>
          <w:sz w:val="23"/>
          <w:szCs w:val="23"/>
        </w:rPr>
        <w:tab/>
      </w:r>
      <w:r w:rsidRPr="000418E0">
        <w:rPr>
          <w:rFonts w:ascii="Book Antiqua" w:hAnsi="Book Antiqua" w:cs="Times New Roman"/>
          <w:b/>
          <w:bCs/>
          <w:sz w:val="23"/>
          <w:szCs w:val="23"/>
          <w:u w:val="single"/>
        </w:rPr>
        <w:t xml:space="preserve">QUERIST:  </w:t>
      </w:r>
    </w:p>
    <w:p w14:paraId="014B0668" w14:textId="77777777" w:rsidR="00F905F7" w:rsidRPr="000418E0" w:rsidRDefault="00F905F7" w:rsidP="007B133F">
      <w:pPr>
        <w:spacing w:after="0" w:line="240" w:lineRule="auto"/>
        <w:rPr>
          <w:rFonts w:ascii="Book Antiqua" w:hAnsi="Book Antiqua" w:cs="Times New Roman"/>
          <w:sz w:val="13"/>
          <w:szCs w:val="13"/>
        </w:rPr>
      </w:pPr>
    </w:p>
    <w:p w14:paraId="578AB970" w14:textId="77777777" w:rsidR="00E778E6" w:rsidRPr="009D4465" w:rsidRDefault="00E778E6" w:rsidP="007B133F">
      <w:pPr>
        <w:spacing w:after="0" w:line="240" w:lineRule="auto"/>
        <w:ind w:left="709"/>
        <w:rPr>
          <w:rFonts w:ascii="Book Antiqua" w:eastAsia="Times New Roman" w:hAnsi="Book Antiqua" w:cs="Times New Roman"/>
          <w:sz w:val="10"/>
          <w:szCs w:val="10"/>
          <w:lang w:val="en-US"/>
        </w:rPr>
      </w:pPr>
    </w:p>
    <w:p w14:paraId="5D3D13ED" w14:textId="77777777" w:rsidR="009B6BE3" w:rsidRPr="00B20307" w:rsidRDefault="009B6BE3" w:rsidP="007B133F">
      <w:pPr>
        <w:spacing w:after="0" w:line="240" w:lineRule="auto"/>
        <w:ind w:firstLine="709"/>
        <w:rPr>
          <w:rFonts w:ascii="Book Antiqua" w:eastAsia="Times New Roman" w:hAnsi="Book Antiqua" w:cs="Times New Roman"/>
          <w:sz w:val="24"/>
          <w:szCs w:val="24"/>
          <w:lang w:val="en-US"/>
        </w:rPr>
      </w:pPr>
      <w:r w:rsidRPr="00D514C2">
        <w:rPr>
          <w:rFonts w:ascii="Book Antiqua" w:eastAsia="Times New Roman" w:hAnsi="Book Antiqua" w:cs="Times New Roman"/>
          <w:sz w:val="24"/>
          <w:szCs w:val="24"/>
          <w:lang w:val="en-US"/>
        </w:rPr>
        <w:t xml:space="preserve">M/s. </w:t>
      </w:r>
      <w:r w:rsidRPr="00B20307">
        <w:rPr>
          <w:rFonts w:ascii="Book Antiqua" w:eastAsia="Times New Roman" w:hAnsi="Book Antiqua" w:cs="Times New Roman"/>
          <w:sz w:val="24"/>
          <w:szCs w:val="24"/>
          <w:lang w:val="en-US"/>
        </w:rPr>
        <w:t xml:space="preserve">M </w:t>
      </w:r>
      <w:proofErr w:type="spellStart"/>
      <w:r w:rsidRPr="00B20307">
        <w:rPr>
          <w:rFonts w:ascii="Book Antiqua" w:eastAsia="Times New Roman" w:hAnsi="Book Antiqua" w:cs="Times New Roman"/>
          <w:sz w:val="24"/>
          <w:szCs w:val="24"/>
          <w:lang w:val="en-US"/>
        </w:rPr>
        <w:t>M</w:t>
      </w:r>
      <w:proofErr w:type="spellEnd"/>
      <w:r w:rsidRPr="00B20307">
        <w:rPr>
          <w:rFonts w:ascii="Book Antiqua" w:eastAsia="Times New Roman" w:hAnsi="Book Antiqua" w:cs="Times New Roman"/>
          <w:sz w:val="24"/>
          <w:szCs w:val="24"/>
          <w:lang w:val="en-US"/>
        </w:rPr>
        <w:t xml:space="preserve"> Forgings Limited,</w:t>
      </w:r>
    </w:p>
    <w:p w14:paraId="0B326396" w14:textId="77777777" w:rsidR="009B6BE3" w:rsidRPr="00B20307" w:rsidRDefault="009B6BE3" w:rsidP="007B133F">
      <w:pPr>
        <w:spacing w:after="0" w:line="240" w:lineRule="auto"/>
        <w:ind w:firstLine="709"/>
        <w:rPr>
          <w:rFonts w:ascii="Book Antiqua" w:eastAsia="Times New Roman" w:hAnsi="Book Antiqua" w:cs="Times New Roman"/>
          <w:sz w:val="24"/>
          <w:szCs w:val="24"/>
          <w:lang w:val="en-US"/>
        </w:rPr>
      </w:pPr>
      <w:r w:rsidRPr="00B20307">
        <w:rPr>
          <w:rFonts w:ascii="Book Antiqua" w:eastAsia="Times New Roman" w:hAnsi="Book Antiqua" w:cs="Times New Roman"/>
          <w:sz w:val="24"/>
          <w:szCs w:val="24"/>
          <w:lang w:val="en-US"/>
        </w:rPr>
        <w:t>A25, 8th Floor, SVK Towers,</w:t>
      </w:r>
    </w:p>
    <w:p w14:paraId="272327F8" w14:textId="77777777" w:rsidR="009B6BE3" w:rsidRPr="00B20307" w:rsidRDefault="009B6BE3" w:rsidP="007B133F">
      <w:pPr>
        <w:spacing w:after="0" w:line="240" w:lineRule="auto"/>
        <w:ind w:firstLine="709"/>
        <w:rPr>
          <w:rFonts w:ascii="Book Antiqua" w:eastAsia="Times New Roman" w:hAnsi="Book Antiqua" w:cs="Times New Roman"/>
          <w:sz w:val="24"/>
          <w:szCs w:val="24"/>
          <w:lang w:val="en-US"/>
        </w:rPr>
      </w:pPr>
      <w:r w:rsidRPr="00B20307">
        <w:rPr>
          <w:rFonts w:ascii="Book Antiqua" w:eastAsia="Times New Roman" w:hAnsi="Book Antiqua" w:cs="Times New Roman"/>
          <w:sz w:val="24"/>
          <w:szCs w:val="24"/>
          <w:lang w:val="en-US"/>
        </w:rPr>
        <w:t>Industrial Estate, Guindy,</w:t>
      </w:r>
    </w:p>
    <w:p w14:paraId="0AC10A99" w14:textId="77777777" w:rsidR="009B6BE3" w:rsidRPr="00B20307" w:rsidRDefault="009B6BE3" w:rsidP="007B133F">
      <w:pPr>
        <w:spacing w:after="0" w:line="240" w:lineRule="auto"/>
        <w:ind w:firstLine="709"/>
        <w:rPr>
          <w:rFonts w:ascii="Book Antiqua" w:eastAsia="Times New Roman" w:hAnsi="Book Antiqua" w:cs="Times New Roman"/>
          <w:sz w:val="24"/>
          <w:szCs w:val="24"/>
          <w:lang w:val="en-US"/>
        </w:rPr>
      </w:pPr>
      <w:r w:rsidRPr="00B20307">
        <w:rPr>
          <w:rFonts w:ascii="Book Antiqua" w:eastAsia="Times New Roman" w:hAnsi="Book Antiqua" w:cs="Times New Roman"/>
          <w:sz w:val="24"/>
          <w:szCs w:val="24"/>
          <w:lang w:val="en-US"/>
        </w:rPr>
        <w:t>Chennai – 600 032.</w:t>
      </w:r>
    </w:p>
    <w:p w14:paraId="33AFE28C" w14:textId="77777777" w:rsidR="00B64D6F" w:rsidRPr="007B133F" w:rsidRDefault="00B64D6F" w:rsidP="007B133F">
      <w:pPr>
        <w:pStyle w:val="BodyText"/>
        <w:spacing w:after="0"/>
        <w:rPr>
          <w:rFonts w:ascii="Book Antiqua" w:hAnsi="Book Antiqua"/>
          <w:sz w:val="14"/>
          <w:szCs w:val="14"/>
        </w:rPr>
      </w:pPr>
    </w:p>
    <w:p w14:paraId="22960171" w14:textId="77777777" w:rsidR="00F905F7" w:rsidRPr="000418E0" w:rsidRDefault="00F905F7" w:rsidP="007B133F">
      <w:pPr>
        <w:pStyle w:val="BodyText"/>
        <w:spacing w:after="0"/>
        <w:rPr>
          <w:rFonts w:ascii="Book Antiqua" w:hAnsi="Book Antiqua"/>
          <w:b/>
          <w:bCs/>
          <w:sz w:val="23"/>
          <w:szCs w:val="23"/>
          <w:u w:val="single"/>
        </w:rPr>
      </w:pPr>
      <w:r w:rsidRPr="000418E0">
        <w:rPr>
          <w:rFonts w:ascii="Book Antiqua" w:hAnsi="Book Antiqua"/>
          <w:b/>
          <w:bCs/>
          <w:sz w:val="23"/>
          <w:szCs w:val="23"/>
        </w:rPr>
        <w:t>2.</w:t>
      </w:r>
      <w:r w:rsidRPr="000418E0">
        <w:rPr>
          <w:rFonts w:ascii="Book Antiqua" w:hAnsi="Book Antiqua"/>
          <w:b/>
          <w:bCs/>
          <w:sz w:val="23"/>
          <w:szCs w:val="23"/>
        </w:rPr>
        <w:tab/>
      </w:r>
      <w:r w:rsidRPr="000418E0">
        <w:rPr>
          <w:rFonts w:ascii="Book Antiqua" w:hAnsi="Book Antiqua"/>
          <w:b/>
          <w:bCs/>
          <w:sz w:val="23"/>
          <w:szCs w:val="23"/>
          <w:u w:val="single"/>
        </w:rPr>
        <w:t>FACTS:</w:t>
      </w:r>
    </w:p>
    <w:p w14:paraId="6FC21A59" w14:textId="39C84698" w:rsidR="00F905F7" w:rsidRPr="007B133F" w:rsidRDefault="00F905F7" w:rsidP="007B133F">
      <w:pPr>
        <w:pStyle w:val="BodyText"/>
        <w:spacing w:after="0"/>
        <w:rPr>
          <w:rFonts w:ascii="Book Antiqua" w:hAnsi="Book Antiqua"/>
          <w:sz w:val="16"/>
          <w:szCs w:val="16"/>
        </w:rPr>
      </w:pPr>
    </w:p>
    <w:p w14:paraId="080ACE51" w14:textId="33260862" w:rsidR="00EE089A" w:rsidRDefault="00F905F7" w:rsidP="007B133F">
      <w:pPr>
        <w:spacing w:line="240" w:lineRule="auto"/>
        <w:ind w:left="720" w:hanging="720"/>
        <w:jc w:val="both"/>
        <w:rPr>
          <w:rFonts w:ascii="Book Antiqua" w:eastAsia="Aptos" w:hAnsi="Book Antiqua" w:cs="Times New Roman"/>
          <w:kern w:val="2"/>
          <w:sz w:val="24"/>
          <w:szCs w:val="24"/>
          <w:lang w:val="en-US"/>
          <w14:ligatures w14:val="standardContextual"/>
        </w:rPr>
      </w:pPr>
      <w:r w:rsidRPr="000418E0">
        <w:rPr>
          <w:rFonts w:ascii="Book Antiqua" w:hAnsi="Book Antiqua"/>
          <w:sz w:val="23"/>
          <w:szCs w:val="23"/>
        </w:rPr>
        <w:t>2.</w:t>
      </w:r>
      <w:r>
        <w:rPr>
          <w:rFonts w:ascii="Book Antiqua" w:hAnsi="Book Antiqua"/>
          <w:sz w:val="23"/>
          <w:szCs w:val="23"/>
        </w:rPr>
        <w:t>1</w:t>
      </w:r>
      <w:r w:rsidRPr="000418E0">
        <w:rPr>
          <w:rFonts w:ascii="Book Antiqua" w:hAnsi="Book Antiqua"/>
          <w:sz w:val="23"/>
          <w:szCs w:val="23"/>
        </w:rPr>
        <w:tab/>
      </w:r>
      <w:r w:rsidR="00C24794">
        <w:rPr>
          <w:rFonts w:ascii="Book Antiqua" w:hAnsi="Book Antiqua"/>
          <w:sz w:val="23"/>
          <w:szCs w:val="23"/>
        </w:rPr>
        <w:t xml:space="preserve">The querist is engaged in manufacturing of different types of </w:t>
      </w:r>
      <w:r w:rsidR="00FD144F">
        <w:rPr>
          <w:rFonts w:ascii="Book Antiqua" w:hAnsi="Book Antiqua"/>
          <w:sz w:val="23"/>
          <w:szCs w:val="23"/>
        </w:rPr>
        <w:t>forging</w:t>
      </w:r>
      <w:r w:rsidR="00E331C8">
        <w:rPr>
          <w:rFonts w:ascii="Book Antiqua" w:hAnsi="Book Antiqua"/>
          <w:sz w:val="23"/>
          <w:szCs w:val="23"/>
        </w:rPr>
        <w:t xml:space="preserve"> </w:t>
      </w:r>
      <w:r w:rsidR="00234A58">
        <w:rPr>
          <w:rFonts w:ascii="Book Antiqua" w:hAnsi="Book Antiqua"/>
          <w:sz w:val="23"/>
          <w:szCs w:val="23"/>
        </w:rPr>
        <w:t xml:space="preserve">for various types of </w:t>
      </w:r>
      <w:r w:rsidR="00520B5D">
        <w:rPr>
          <w:rFonts w:ascii="Book Antiqua" w:hAnsi="Book Antiqua"/>
          <w:sz w:val="23"/>
          <w:szCs w:val="23"/>
        </w:rPr>
        <w:t>applications.</w:t>
      </w:r>
      <w:r w:rsidR="00234A58">
        <w:rPr>
          <w:rFonts w:ascii="Book Antiqua" w:hAnsi="Book Antiqua"/>
          <w:sz w:val="23"/>
          <w:szCs w:val="23"/>
        </w:rPr>
        <w:t xml:space="preserve"> </w:t>
      </w:r>
      <w:r w:rsidR="00E331C8">
        <w:rPr>
          <w:rFonts w:ascii="Book Antiqua" w:hAnsi="Book Antiqua"/>
          <w:sz w:val="23"/>
          <w:szCs w:val="23"/>
        </w:rPr>
        <w:t xml:space="preserve">They have units / factories at </w:t>
      </w:r>
      <w:r w:rsidR="00594D55">
        <w:rPr>
          <w:rFonts w:ascii="Book Antiqua" w:hAnsi="Book Antiqua"/>
          <w:sz w:val="23"/>
          <w:szCs w:val="23"/>
        </w:rPr>
        <w:t>v</w:t>
      </w:r>
      <w:r w:rsidR="00E331C8">
        <w:rPr>
          <w:rFonts w:ascii="Book Antiqua" w:hAnsi="Book Antiqua"/>
          <w:sz w:val="23"/>
          <w:szCs w:val="23"/>
        </w:rPr>
        <w:t xml:space="preserve">arious locations.  Apart from the power supply </w:t>
      </w:r>
      <w:r w:rsidR="00594D55">
        <w:rPr>
          <w:rFonts w:ascii="Book Antiqua" w:hAnsi="Book Antiqua"/>
          <w:sz w:val="23"/>
          <w:szCs w:val="23"/>
        </w:rPr>
        <w:t>received from State Electricity Board</w:t>
      </w:r>
      <w:r w:rsidR="00E331C8">
        <w:rPr>
          <w:rFonts w:ascii="Book Antiqua" w:hAnsi="Book Antiqua"/>
          <w:sz w:val="23"/>
          <w:szCs w:val="23"/>
        </w:rPr>
        <w:t>, the querist is also generating power through wind mills and solar projects.  It is reported that the wind mills are located in the following places.</w:t>
      </w:r>
      <w:r w:rsidR="00EE089A" w:rsidRPr="00EE089A">
        <w:rPr>
          <w:rFonts w:ascii="Book Antiqua" w:eastAsia="Aptos" w:hAnsi="Book Antiqua" w:cs="Times New Roman"/>
          <w:kern w:val="2"/>
          <w:sz w:val="24"/>
          <w:szCs w:val="24"/>
          <w:lang w:val="en-US"/>
          <w14:ligatures w14:val="standardContextual"/>
        </w:rPr>
        <w:t xml:space="preserve"> </w:t>
      </w:r>
    </w:p>
    <w:p w14:paraId="4B720782" w14:textId="68BD2E0C" w:rsidR="00234A58" w:rsidRDefault="00234A58" w:rsidP="007B133F">
      <w:pPr>
        <w:spacing w:line="240" w:lineRule="auto"/>
        <w:ind w:left="720" w:hanging="720"/>
        <w:jc w:val="both"/>
        <w:rPr>
          <w:rFonts w:ascii="Book Antiqua" w:eastAsia="Aptos" w:hAnsi="Book Antiqua" w:cs="Times New Roman"/>
          <w:kern w:val="2"/>
          <w:sz w:val="24"/>
          <w:szCs w:val="24"/>
          <w:lang w:val="en-US"/>
          <w14:ligatures w14:val="standardContextual"/>
        </w:rPr>
      </w:pPr>
      <w:r>
        <w:rPr>
          <w:rFonts w:ascii="Book Antiqua" w:eastAsia="Aptos" w:hAnsi="Book Antiqua" w:cs="Times New Roman"/>
          <w:kern w:val="2"/>
          <w:sz w:val="24"/>
          <w:szCs w:val="24"/>
          <w:lang w:val="en-US"/>
          <w14:ligatures w14:val="standardContextual"/>
        </w:rPr>
        <w:tab/>
        <w:t xml:space="preserve">1. </w:t>
      </w:r>
      <w:proofErr w:type="spellStart"/>
      <w:r>
        <w:rPr>
          <w:rFonts w:ascii="Book Antiqua" w:eastAsia="Aptos" w:hAnsi="Book Antiqua" w:cs="Times New Roman"/>
          <w:kern w:val="2"/>
          <w:sz w:val="24"/>
          <w:szCs w:val="24"/>
          <w:lang w:val="en-US"/>
          <w14:ligatures w14:val="standardContextual"/>
        </w:rPr>
        <w:t>Panakudi</w:t>
      </w:r>
      <w:proofErr w:type="spellEnd"/>
    </w:p>
    <w:p w14:paraId="5805259E" w14:textId="23C46569" w:rsidR="00234A58" w:rsidRDefault="00234A58" w:rsidP="007B133F">
      <w:pPr>
        <w:spacing w:line="240" w:lineRule="auto"/>
        <w:ind w:left="720" w:hanging="720"/>
        <w:jc w:val="both"/>
        <w:rPr>
          <w:rFonts w:ascii="Book Antiqua" w:eastAsia="Aptos" w:hAnsi="Book Antiqua" w:cs="Times New Roman"/>
          <w:kern w:val="2"/>
          <w:sz w:val="24"/>
          <w:szCs w:val="24"/>
          <w:lang w:val="en-US"/>
          <w14:ligatures w14:val="standardContextual"/>
        </w:rPr>
      </w:pPr>
      <w:r>
        <w:rPr>
          <w:rFonts w:ascii="Book Antiqua" w:eastAsia="Aptos" w:hAnsi="Book Antiqua" w:cs="Times New Roman"/>
          <w:kern w:val="2"/>
          <w:sz w:val="24"/>
          <w:szCs w:val="24"/>
          <w:lang w:val="en-US"/>
          <w14:ligatures w14:val="standardContextual"/>
        </w:rPr>
        <w:tab/>
        <w:t>2. Theni</w:t>
      </w:r>
    </w:p>
    <w:p w14:paraId="1E4987D2" w14:textId="22F19A5F" w:rsidR="00234A58" w:rsidRDefault="00234A58" w:rsidP="007B133F">
      <w:pPr>
        <w:spacing w:line="240" w:lineRule="auto"/>
        <w:ind w:left="720" w:hanging="720"/>
        <w:jc w:val="both"/>
        <w:rPr>
          <w:rFonts w:ascii="Book Antiqua" w:eastAsia="Aptos" w:hAnsi="Book Antiqua" w:cs="Times New Roman"/>
          <w:kern w:val="2"/>
          <w:sz w:val="24"/>
          <w:szCs w:val="24"/>
          <w:lang w:val="en-US"/>
          <w14:ligatures w14:val="standardContextual"/>
        </w:rPr>
      </w:pPr>
      <w:r>
        <w:rPr>
          <w:rFonts w:ascii="Book Antiqua" w:eastAsia="Aptos" w:hAnsi="Book Antiqua" w:cs="Times New Roman"/>
          <w:kern w:val="2"/>
          <w:sz w:val="24"/>
          <w:szCs w:val="24"/>
          <w:lang w:val="en-US"/>
          <w14:ligatures w14:val="standardContextual"/>
        </w:rPr>
        <w:tab/>
        <w:t xml:space="preserve">3. </w:t>
      </w:r>
      <w:proofErr w:type="spellStart"/>
      <w:r>
        <w:rPr>
          <w:rFonts w:ascii="Book Antiqua" w:eastAsia="Aptos" w:hAnsi="Book Antiqua" w:cs="Times New Roman"/>
          <w:kern w:val="2"/>
          <w:sz w:val="24"/>
          <w:szCs w:val="24"/>
          <w:lang w:val="en-US"/>
          <w14:ligatures w14:val="standardContextual"/>
        </w:rPr>
        <w:t>Tenkasi</w:t>
      </w:r>
      <w:proofErr w:type="spellEnd"/>
    </w:p>
    <w:p w14:paraId="2C1247F5" w14:textId="53A3D55E" w:rsidR="00234A58" w:rsidRDefault="00234A58" w:rsidP="007B133F">
      <w:pPr>
        <w:spacing w:line="240" w:lineRule="auto"/>
        <w:ind w:left="720" w:hanging="720"/>
        <w:jc w:val="both"/>
        <w:rPr>
          <w:rFonts w:ascii="Book Antiqua" w:eastAsia="Aptos" w:hAnsi="Book Antiqua" w:cs="Times New Roman"/>
          <w:kern w:val="2"/>
          <w:sz w:val="24"/>
          <w:szCs w:val="24"/>
          <w:lang w:val="en-US"/>
          <w14:ligatures w14:val="standardContextual"/>
        </w:rPr>
      </w:pPr>
      <w:r>
        <w:rPr>
          <w:rFonts w:ascii="Book Antiqua" w:eastAsia="Aptos" w:hAnsi="Book Antiqua" w:cs="Times New Roman"/>
          <w:kern w:val="2"/>
          <w:sz w:val="24"/>
          <w:szCs w:val="24"/>
          <w:lang w:val="en-US"/>
          <w14:ligatures w14:val="standardContextual"/>
        </w:rPr>
        <w:tab/>
        <w:t xml:space="preserve">4. </w:t>
      </w:r>
      <w:proofErr w:type="spellStart"/>
      <w:r>
        <w:rPr>
          <w:rFonts w:ascii="Book Antiqua" w:eastAsia="Aptos" w:hAnsi="Book Antiqua" w:cs="Times New Roman"/>
          <w:kern w:val="2"/>
          <w:sz w:val="24"/>
          <w:szCs w:val="24"/>
          <w:lang w:val="en-US"/>
          <w14:ligatures w14:val="standardContextual"/>
        </w:rPr>
        <w:t>Kallapalayam</w:t>
      </w:r>
      <w:proofErr w:type="spellEnd"/>
    </w:p>
    <w:p w14:paraId="23EB0373" w14:textId="77777777" w:rsidR="007B133F" w:rsidRPr="007B133F" w:rsidRDefault="007B133F" w:rsidP="007B133F">
      <w:pPr>
        <w:spacing w:line="240" w:lineRule="auto"/>
        <w:ind w:left="709" w:hanging="709"/>
        <w:jc w:val="both"/>
        <w:rPr>
          <w:rFonts w:ascii="Book Antiqua" w:eastAsia="Aptos" w:hAnsi="Book Antiqua" w:cs="Times New Roman"/>
          <w:kern w:val="2"/>
          <w:sz w:val="2"/>
          <w:szCs w:val="2"/>
          <w:lang w:val="en-US"/>
          <w14:ligatures w14:val="standardContextual"/>
        </w:rPr>
      </w:pPr>
    </w:p>
    <w:p w14:paraId="19D54A5A" w14:textId="15817ED2" w:rsidR="009B1FF3" w:rsidRPr="00E331C8" w:rsidRDefault="009B1FF3" w:rsidP="007B133F">
      <w:pPr>
        <w:spacing w:line="240" w:lineRule="auto"/>
        <w:ind w:left="709" w:hanging="709"/>
        <w:jc w:val="both"/>
        <w:rPr>
          <w:rFonts w:ascii="Book Antiqua" w:hAnsi="Book Antiqua"/>
          <w:sz w:val="23"/>
          <w:szCs w:val="23"/>
        </w:rPr>
      </w:pPr>
      <w:r>
        <w:rPr>
          <w:rFonts w:ascii="Book Antiqua" w:eastAsia="Aptos" w:hAnsi="Book Antiqua" w:cs="Times New Roman"/>
          <w:kern w:val="2"/>
          <w:sz w:val="24"/>
          <w:szCs w:val="24"/>
          <w:lang w:val="en-US"/>
          <w14:ligatures w14:val="standardContextual"/>
        </w:rPr>
        <w:t>2.2</w:t>
      </w:r>
      <w:r>
        <w:rPr>
          <w:rFonts w:ascii="Book Antiqua" w:eastAsia="Aptos" w:hAnsi="Book Antiqua" w:cs="Times New Roman"/>
          <w:kern w:val="2"/>
          <w:sz w:val="24"/>
          <w:szCs w:val="24"/>
          <w:lang w:val="en-US"/>
          <w14:ligatures w14:val="standardContextual"/>
        </w:rPr>
        <w:tab/>
        <w:t>The solar project</w:t>
      </w:r>
      <w:r w:rsidR="00594D55">
        <w:rPr>
          <w:rFonts w:ascii="Book Antiqua" w:eastAsia="Aptos" w:hAnsi="Book Antiqua" w:cs="Times New Roman"/>
          <w:kern w:val="2"/>
          <w:sz w:val="24"/>
          <w:szCs w:val="24"/>
          <w:lang w:val="en-US"/>
          <w14:ligatures w14:val="standardContextual"/>
        </w:rPr>
        <w:t>s</w:t>
      </w:r>
      <w:r>
        <w:rPr>
          <w:rFonts w:ascii="Book Antiqua" w:eastAsia="Aptos" w:hAnsi="Book Antiqua" w:cs="Times New Roman"/>
          <w:kern w:val="2"/>
          <w:sz w:val="24"/>
          <w:szCs w:val="24"/>
          <w:lang w:val="en-US"/>
          <w14:ligatures w14:val="standardContextual"/>
        </w:rPr>
        <w:t xml:space="preserve"> </w:t>
      </w:r>
      <w:proofErr w:type="gramStart"/>
      <w:r w:rsidR="00594D55">
        <w:rPr>
          <w:rFonts w:ascii="Book Antiqua" w:eastAsia="Aptos" w:hAnsi="Book Antiqua" w:cs="Times New Roman"/>
          <w:kern w:val="2"/>
          <w:sz w:val="24"/>
          <w:szCs w:val="24"/>
          <w:lang w:val="en-US"/>
          <w14:ligatures w14:val="standardContextual"/>
        </w:rPr>
        <w:t>are</w:t>
      </w:r>
      <w:r>
        <w:rPr>
          <w:rFonts w:ascii="Book Antiqua" w:eastAsia="Aptos" w:hAnsi="Book Antiqua" w:cs="Times New Roman"/>
          <w:kern w:val="2"/>
          <w:sz w:val="24"/>
          <w:szCs w:val="24"/>
          <w:lang w:val="en-US"/>
          <w14:ligatures w14:val="standardContextual"/>
        </w:rPr>
        <w:t xml:space="preserve"> located in</w:t>
      </w:r>
      <w:proofErr w:type="gramEnd"/>
      <w:r>
        <w:rPr>
          <w:rFonts w:ascii="Book Antiqua" w:eastAsia="Aptos" w:hAnsi="Book Antiqua" w:cs="Times New Roman"/>
          <w:kern w:val="2"/>
          <w:sz w:val="24"/>
          <w:szCs w:val="24"/>
          <w:lang w:val="en-US"/>
          <w14:ligatures w14:val="standardContextual"/>
        </w:rPr>
        <w:t xml:space="preserve"> </w:t>
      </w:r>
      <w:proofErr w:type="spellStart"/>
      <w:r>
        <w:rPr>
          <w:rFonts w:ascii="Book Antiqua" w:eastAsia="Aptos" w:hAnsi="Book Antiqua" w:cs="Times New Roman"/>
          <w:kern w:val="2"/>
          <w:sz w:val="24"/>
          <w:szCs w:val="24"/>
          <w:lang w:val="en-US"/>
          <w14:ligatures w14:val="standardContextual"/>
        </w:rPr>
        <w:t>Aruppukottai</w:t>
      </w:r>
      <w:proofErr w:type="spellEnd"/>
      <w:r>
        <w:rPr>
          <w:rFonts w:ascii="Book Antiqua" w:eastAsia="Aptos" w:hAnsi="Book Antiqua" w:cs="Times New Roman"/>
          <w:kern w:val="2"/>
          <w:sz w:val="24"/>
          <w:szCs w:val="24"/>
          <w:lang w:val="en-US"/>
          <w14:ligatures w14:val="standardContextual"/>
        </w:rPr>
        <w:t xml:space="preserve"> and </w:t>
      </w:r>
      <w:proofErr w:type="spellStart"/>
      <w:r>
        <w:rPr>
          <w:rFonts w:ascii="Book Antiqua" w:eastAsia="Aptos" w:hAnsi="Book Antiqua" w:cs="Times New Roman"/>
          <w:kern w:val="2"/>
          <w:sz w:val="24"/>
          <w:szCs w:val="24"/>
          <w:lang w:val="en-US"/>
          <w14:ligatures w14:val="standardContextual"/>
        </w:rPr>
        <w:t>Viralimalai</w:t>
      </w:r>
      <w:proofErr w:type="spellEnd"/>
      <w:r>
        <w:rPr>
          <w:rFonts w:ascii="Book Antiqua" w:eastAsia="Aptos" w:hAnsi="Book Antiqua" w:cs="Times New Roman"/>
          <w:kern w:val="2"/>
          <w:sz w:val="24"/>
          <w:szCs w:val="24"/>
          <w:lang w:val="en-US"/>
          <w14:ligatures w14:val="standardContextual"/>
        </w:rPr>
        <w:t xml:space="preserve">.  It is further reported that except </w:t>
      </w:r>
      <w:proofErr w:type="spellStart"/>
      <w:r>
        <w:rPr>
          <w:rFonts w:ascii="Book Antiqua" w:eastAsia="Aptos" w:hAnsi="Book Antiqua" w:cs="Times New Roman"/>
          <w:kern w:val="2"/>
          <w:sz w:val="24"/>
          <w:szCs w:val="24"/>
          <w:lang w:val="en-US"/>
          <w14:ligatures w14:val="standardContextual"/>
        </w:rPr>
        <w:t>Viralimalai</w:t>
      </w:r>
      <w:proofErr w:type="spellEnd"/>
      <w:r>
        <w:rPr>
          <w:rFonts w:ascii="Book Antiqua" w:eastAsia="Aptos" w:hAnsi="Book Antiqua" w:cs="Times New Roman"/>
          <w:kern w:val="2"/>
          <w:sz w:val="24"/>
          <w:szCs w:val="24"/>
          <w:lang w:val="en-US"/>
          <w14:ligatures w14:val="standardContextual"/>
        </w:rPr>
        <w:t xml:space="preserve"> where the </w:t>
      </w:r>
      <w:r w:rsidR="008B0CE9">
        <w:rPr>
          <w:rFonts w:ascii="Book Antiqua" w:eastAsia="Aptos" w:hAnsi="Book Antiqua" w:cs="Times New Roman"/>
          <w:kern w:val="2"/>
          <w:sz w:val="24"/>
          <w:szCs w:val="24"/>
          <w:lang w:val="en-US"/>
          <w14:ligatures w14:val="standardContextual"/>
        </w:rPr>
        <w:t>solar power generation is within the plant, the other locations generating electricity through wind</w:t>
      </w:r>
      <w:r w:rsidR="00594D55">
        <w:rPr>
          <w:rFonts w:ascii="Book Antiqua" w:eastAsia="Aptos" w:hAnsi="Book Antiqua" w:cs="Times New Roman"/>
          <w:kern w:val="2"/>
          <w:sz w:val="24"/>
          <w:szCs w:val="24"/>
          <w:lang w:val="en-US"/>
          <w14:ligatures w14:val="standardContextual"/>
        </w:rPr>
        <w:t xml:space="preserve"> mills</w:t>
      </w:r>
      <w:r w:rsidR="008B0CE9">
        <w:rPr>
          <w:rFonts w:ascii="Book Antiqua" w:eastAsia="Aptos" w:hAnsi="Book Antiqua" w:cs="Times New Roman"/>
          <w:kern w:val="2"/>
          <w:sz w:val="24"/>
          <w:szCs w:val="24"/>
          <w:lang w:val="en-US"/>
          <w14:ligatures w14:val="standardContextual"/>
        </w:rPr>
        <w:t xml:space="preserve"> and solar energy are located away from the factories.  </w:t>
      </w:r>
    </w:p>
    <w:p w14:paraId="2195D9D4" w14:textId="77777777" w:rsidR="00F905F7" w:rsidRPr="002F5D0D" w:rsidRDefault="00F905F7" w:rsidP="007B133F">
      <w:pPr>
        <w:spacing w:after="0" w:line="240" w:lineRule="auto"/>
        <w:ind w:left="709" w:hanging="709"/>
        <w:rPr>
          <w:rFonts w:ascii="Book Antiqua" w:hAnsi="Book Antiqua" w:cs="Arial"/>
          <w:b/>
          <w:bCs/>
          <w:sz w:val="24"/>
          <w:szCs w:val="24"/>
        </w:rPr>
      </w:pPr>
      <w:r w:rsidRPr="002F5D0D">
        <w:rPr>
          <w:rFonts w:ascii="Book Antiqua" w:hAnsi="Book Antiqua" w:cs="Arial"/>
          <w:b/>
          <w:bCs/>
          <w:sz w:val="24"/>
          <w:szCs w:val="24"/>
        </w:rPr>
        <w:t>3.</w:t>
      </w:r>
      <w:r w:rsidRPr="002F5D0D">
        <w:rPr>
          <w:rFonts w:ascii="Book Antiqua" w:hAnsi="Book Antiqua" w:cs="Arial"/>
          <w:b/>
          <w:bCs/>
          <w:sz w:val="24"/>
          <w:szCs w:val="24"/>
        </w:rPr>
        <w:tab/>
      </w:r>
      <w:r w:rsidRPr="002F5D0D">
        <w:rPr>
          <w:rFonts w:ascii="Book Antiqua" w:hAnsi="Book Antiqua" w:cs="Arial"/>
          <w:b/>
          <w:bCs/>
          <w:sz w:val="24"/>
          <w:szCs w:val="24"/>
          <w:u w:val="single"/>
        </w:rPr>
        <w:t>QUERY:</w:t>
      </w:r>
    </w:p>
    <w:p w14:paraId="0CD26B04" w14:textId="77777777" w:rsidR="00F905F7" w:rsidRPr="002F5D0D" w:rsidRDefault="00F905F7" w:rsidP="007B133F">
      <w:pPr>
        <w:shd w:val="clear" w:color="auto" w:fill="FFFFFF"/>
        <w:spacing w:after="0" w:line="240" w:lineRule="auto"/>
        <w:rPr>
          <w:rFonts w:ascii="Book Antiqua" w:eastAsia="Times New Roman" w:hAnsi="Book Antiqua" w:cs="Arial"/>
          <w:sz w:val="24"/>
          <w:szCs w:val="24"/>
          <w:lang w:eastAsia="en-IN"/>
        </w:rPr>
      </w:pPr>
    </w:p>
    <w:p w14:paraId="4BCC3041" w14:textId="08526738" w:rsidR="004F60EE" w:rsidRDefault="00F905F7" w:rsidP="007B133F">
      <w:pPr>
        <w:spacing w:line="240" w:lineRule="auto"/>
        <w:ind w:left="709" w:hanging="709"/>
        <w:jc w:val="both"/>
        <w:rPr>
          <w:rFonts w:ascii="Book Antiqua" w:hAnsi="Book Antiqua" w:cs="Arial"/>
          <w:sz w:val="24"/>
          <w:szCs w:val="24"/>
        </w:rPr>
      </w:pPr>
      <w:r w:rsidRPr="002F5D0D">
        <w:rPr>
          <w:rFonts w:ascii="Book Antiqua" w:eastAsia="Times New Roman" w:hAnsi="Book Antiqua" w:cs="Arial"/>
          <w:sz w:val="24"/>
          <w:szCs w:val="24"/>
          <w:lang w:eastAsia="en-IN"/>
        </w:rPr>
        <w:t>3.1</w:t>
      </w:r>
      <w:r w:rsidRPr="002F5D0D">
        <w:rPr>
          <w:rFonts w:ascii="Book Antiqua" w:eastAsia="Times New Roman" w:hAnsi="Book Antiqua" w:cs="Arial"/>
          <w:sz w:val="24"/>
          <w:szCs w:val="24"/>
          <w:lang w:eastAsia="en-IN"/>
        </w:rPr>
        <w:tab/>
      </w:r>
      <w:r w:rsidR="0068787B">
        <w:rPr>
          <w:rFonts w:ascii="Book Antiqua" w:eastAsia="Times New Roman" w:hAnsi="Book Antiqua" w:cs="Arial"/>
          <w:sz w:val="24"/>
          <w:szCs w:val="24"/>
          <w:lang w:eastAsia="en-IN"/>
        </w:rPr>
        <w:t>In the above context, the querist would like to know whether they are entitled for taking input tax credit</w:t>
      </w:r>
      <w:r w:rsidR="00594D55">
        <w:rPr>
          <w:rFonts w:ascii="Book Antiqua" w:eastAsia="Times New Roman" w:hAnsi="Book Antiqua" w:cs="Arial"/>
          <w:sz w:val="24"/>
          <w:szCs w:val="24"/>
          <w:lang w:eastAsia="en-IN"/>
        </w:rPr>
        <w:t xml:space="preserve"> under GST law</w:t>
      </w:r>
      <w:r w:rsidR="0068787B">
        <w:rPr>
          <w:rFonts w:ascii="Book Antiqua" w:eastAsia="Times New Roman" w:hAnsi="Book Antiqua" w:cs="Arial"/>
          <w:sz w:val="24"/>
          <w:szCs w:val="24"/>
          <w:lang w:eastAsia="en-IN"/>
        </w:rPr>
        <w:t xml:space="preserve"> with regard to installation and </w:t>
      </w:r>
      <w:r w:rsidR="00DC3426">
        <w:rPr>
          <w:rFonts w:ascii="Book Antiqua" w:eastAsia="Times New Roman" w:hAnsi="Book Antiqua" w:cs="Arial"/>
          <w:sz w:val="24"/>
          <w:szCs w:val="24"/>
          <w:lang w:eastAsia="en-IN"/>
        </w:rPr>
        <w:t>service</w:t>
      </w:r>
      <w:r w:rsidR="00594D55">
        <w:rPr>
          <w:rFonts w:ascii="Book Antiqua" w:eastAsia="Times New Roman" w:hAnsi="Book Antiqua" w:cs="Arial"/>
          <w:sz w:val="24"/>
          <w:szCs w:val="24"/>
          <w:lang w:eastAsia="en-IN"/>
        </w:rPr>
        <w:t>s</w:t>
      </w:r>
      <w:r w:rsidR="00DC3426">
        <w:rPr>
          <w:rFonts w:ascii="Book Antiqua" w:eastAsia="Times New Roman" w:hAnsi="Book Antiqua" w:cs="Arial"/>
          <w:sz w:val="24"/>
          <w:szCs w:val="24"/>
          <w:lang w:eastAsia="en-IN"/>
        </w:rPr>
        <w:t xml:space="preserve"> utilised in such wind mills and solar projects.  It is also confirmed that the power generated is fed into the grid of the State Electricity </w:t>
      </w:r>
      <w:r w:rsidR="00594D55">
        <w:rPr>
          <w:rFonts w:ascii="Book Antiqua" w:eastAsia="Times New Roman" w:hAnsi="Book Antiqua" w:cs="Arial"/>
          <w:sz w:val="24"/>
          <w:szCs w:val="24"/>
          <w:lang w:eastAsia="en-IN"/>
        </w:rPr>
        <w:t>Board</w:t>
      </w:r>
      <w:r w:rsidR="00DC3426">
        <w:rPr>
          <w:rFonts w:ascii="Book Antiqua" w:eastAsia="Times New Roman" w:hAnsi="Book Antiqua" w:cs="Arial"/>
          <w:sz w:val="24"/>
          <w:szCs w:val="24"/>
          <w:lang w:eastAsia="en-IN"/>
        </w:rPr>
        <w:t xml:space="preserve"> and the equal power benefit is taken by them as per the prevailing</w:t>
      </w:r>
      <w:r w:rsidR="00594D55">
        <w:rPr>
          <w:rFonts w:ascii="Book Antiqua" w:eastAsia="Times New Roman" w:hAnsi="Book Antiqua" w:cs="Arial"/>
          <w:sz w:val="24"/>
          <w:szCs w:val="24"/>
          <w:lang w:eastAsia="en-IN"/>
        </w:rPr>
        <w:t xml:space="preserve"> electricity</w:t>
      </w:r>
      <w:r w:rsidR="00DC3426">
        <w:rPr>
          <w:rFonts w:ascii="Book Antiqua" w:eastAsia="Times New Roman" w:hAnsi="Book Antiqua" w:cs="Arial"/>
          <w:sz w:val="24"/>
          <w:szCs w:val="24"/>
          <w:lang w:eastAsia="en-IN"/>
        </w:rPr>
        <w:t xml:space="preserve"> rules.</w:t>
      </w:r>
    </w:p>
    <w:p w14:paraId="3D209F07" w14:textId="77777777" w:rsidR="00F905F7" w:rsidRPr="002F5D0D" w:rsidRDefault="00F905F7" w:rsidP="007B133F">
      <w:pPr>
        <w:spacing w:after="0" w:line="240" w:lineRule="auto"/>
        <w:ind w:left="709" w:hanging="709"/>
        <w:rPr>
          <w:rFonts w:ascii="Book Antiqua" w:hAnsi="Book Antiqua" w:cs="Arial"/>
          <w:b/>
          <w:bCs/>
          <w:sz w:val="24"/>
          <w:szCs w:val="24"/>
        </w:rPr>
      </w:pPr>
      <w:r w:rsidRPr="002F5D0D">
        <w:rPr>
          <w:rFonts w:ascii="Book Antiqua" w:hAnsi="Book Antiqua" w:cs="Arial"/>
          <w:b/>
          <w:bCs/>
          <w:sz w:val="24"/>
          <w:szCs w:val="24"/>
        </w:rPr>
        <w:t>4.</w:t>
      </w:r>
      <w:r w:rsidRPr="002F5D0D">
        <w:rPr>
          <w:rFonts w:ascii="Book Antiqua" w:hAnsi="Book Antiqua" w:cs="Arial"/>
          <w:b/>
          <w:bCs/>
          <w:sz w:val="24"/>
          <w:szCs w:val="24"/>
        </w:rPr>
        <w:tab/>
      </w:r>
      <w:r w:rsidRPr="002F5D0D">
        <w:rPr>
          <w:rFonts w:ascii="Book Antiqua" w:hAnsi="Book Antiqua" w:cs="Arial"/>
          <w:b/>
          <w:bCs/>
          <w:sz w:val="24"/>
          <w:szCs w:val="24"/>
          <w:u w:val="single"/>
        </w:rPr>
        <w:t>OPINION:</w:t>
      </w:r>
    </w:p>
    <w:p w14:paraId="7A7439E9" w14:textId="77777777" w:rsidR="0057007E" w:rsidRPr="00AA202D" w:rsidRDefault="0057007E" w:rsidP="007B133F">
      <w:pPr>
        <w:spacing w:line="240" w:lineRule="auto"/>
        <w:rPr>
          <w:sz w:val="14"/>
          <w:szCs w:val="14"/>
        </w:rPr>
      </w:pPr>
    </w:p>
    <w:p w14:paraId="7D623735" w14:textId="630FD13D" w:rsidR="008148CC" w:rsidRDefault="00AA202D" w:rsidP="007B133F">
      <w:pPr>
        <w:spacing w:line="240" w:lineRule="auto"/>
        <w:ind w:left="709" w:hanging="709"/>
        <w:jc w:val="both"/>
        <w:rPr>
          <w:rFonts w:ascii="Book Antiqua" w:eastAsia="Times New Roman" w:hAnsi="Book Antiqua" w:cs="Times New Roman"/>
          <w:sz w:val="23"/>
          <w:szCs w:val="23"/>
          <w:lang w:eastAsia="en-IN"/>
        </w:rPr>
      </w:pPr>
      <w:r w:rsidRPr="00AA202D">
        <w:rPr>
          <w:rFonts w:ascii="Book Antiqua" w:eastAsia="Times New Roman" w:hAnsi="Book Antiqua" w:cs="Times New Roman"/>
          <w:sz w:val="23"/>
          <w:szCs w:val="23"/>
          <w:lang w:eastAsia="en-IN"/>
        </w:rPr>
        <w:t>4.1</w:t>
      </w:r>
      <w:r w:rsidRPr="00AA202D">
        <w:rPr>
          <w:rFonts w:ascii="Book Antiqua" w:eastAsia="Times New Roman" w:hAnsi="Book Antiqua" w:cs="Times New Roman"/>
          <w:sz w:val="23"/>
          <w:szCs w:val="23"/>
          <w:lang w:eastAsia="en-IN"/>
        </w:rPr>
        <w:tab/>
      </w:r>
      <w:r w:rsidR="00692721">
        <w:rPr>
          <w:rFonts w:ascii="Book Antiqua" w:eastAsia="Times New Roman" w:hAnsi="Book Antiqua" w:cs="Times New Roman"/>
          <w:sz w:val="23"/>
          <w:szCs w:val="23"/>
          <w:lang w:eastAsia="en-IN"/>
        </w:rPr>
        <w:t>Section 16</w:t>
      </w:r>
      <w:r w:rsidR="00594D55">
        <w:rPr>
          <w:rFonts w:ascii="Book Antiqua" w:eastAsia="Times New Roman" w:hAnsi="Book Antiqua" w:cs="Times New Roman"/>
          <w:sz w:val="23"/>
          <w:szCs w:val="23"/>
          <w:lang w:eastAsia="en-IN"/>
        </w:rPr>
        <w:t>(1)</w:t>
      </w:r>
      <w:r w:rsidR="00692721">
        <w:rPr>
          <w:rFonts w:ascii="Book Antiqua" w:eastAsia="Times New Roman" w:hAnsi="Book Antiqua" w:cs="Times New Roman"/>
          <w:sz w:val="23"/>
          <w:szCs w:val="23"/>
          <w:lang w:eastAsia="en-IN"/>
        </w:rPr>
        <w:t xml:space="preserve"> of CGST 2017 which refers to eligibility conditions for taking input tax credit reads as follows:</w:t>
      </w:r>
    </w:p>
    <w:p w14:paraId="1A6F87AC" w14:textId="77777777" w:rsidR="007B133F" w:rsidRDefault="00856376" w:rsidP="007B133F">
      <w:pPr>
        <w:spacing w:line="240" w:lineRule="auto"/>
        <w:ind w:left="1418"/>
        <w:jc w:val="both"/>
        <w:rPr>
          <w:rFonts w:ascii="Book Antiqua" w:eastAsia="Times New Roman" w:hAnsi="Book Antiqua" w:cs="Times New Roman"/>
          <w:b/>
          <w:bCs/>
          <w:i/>
          <w:iCs/>
          <w:sz w:val="23"/>
          <w:szCs w:val="23"/>
          <w:lang w:eastAsia="en-IN"/>
        </w:rPr>
      </w:pPr>
      <w:r w:rsidRPr="00856376">
        <w:rPr>
          <w:rFonts w:ascii="Book Antiqua" w:eastAsia="Times New Roman" w:hAnsi="Book Antiqua" w:cs="Times New Roman"/>
          <w:b/>
          <w:bCs/>
          <w:i/>
          <w:iCs/>
          <w:sz w:val="23"/>
          <w:szCs w:val="23"/>
          <w:lang w:eastAsia="en-IN"/>
        </w:rPr>
        <w:t xml:space="preserve">Section 16(1): Every registered person shall, subject to such conditions and restrictions as may be prescribed </w:t>
      </w:r>
      <w:proofErr w:type="gramStart"/>
      <w:r w:rsidRPr="00856376">
        <w:rPr>
          <w:rFonts w:ascii="Book Antiqua" w:eastAsia="Times New Roman" w:hAnsi="Book Antiqua" w:cs="Times New Roman"/>
          <w:b/>
          <w:bCs/>
          <w:i/>
          <w:iCs/>
          <w:sz w:val="23"/>
          <w:szCs w:val="23"/>
          <w:lang w:eastAsia="en-IN"/>
        </w:rPr>
        <w:t>and in the manner</w:t>
      </w:r>
      <w:proofErr w:type="gramEnd"/>
      <w:r w:rsidRPr="00856376">
        <w:rPr>
          <w:rFonts w:ascii="Book Antiqua" w:eastAsia="Times New Roman" w:hAnsi="Book Antiqua" w:cs="Times New Roman"/>
          <w:b/>
          <w:bCs/>
          <w:i/>
          <w:iCs/>
          <w:sz w:val="23"/>
          <w:szCs w:val="23"/>
          <w:lang w:eastAsia="en-IN"/>
        </w:rPr>
        <w:t xml:space="preserve"> specified in section 49, be entitled to take credit of input tax charged on any supply of goods or services or both to him which are used or intended to be used in the course </w:t>
      </w:r>
    </w:p>
    <w:p w14:paraId="03AA9183" w14:textId="1CB01199" w:rsidR="007B133F" w:rsidRPr="007B133F" w:rsidRDefault="007B133F" w:rsidP="007B133F">
      <w:pPr>
        <w:spacing w:line="240" w:lineRule="auto"/>
        <w:ind w:left="1418"/>
        <w:jc w:val="both"/>
        <w:rPr>
          <w:rFonts w:ascii="Book Antiqua" w:eastAsia="Times New Roman" w:hAnsi="Book Antiqua" w:cs="Times New Roman"/>
          <w:sz w:val="23"/>
          <w:szCs w:val="23"/>
          <w:lang w:eastAsia="en-IN"/>
        </w:rPr>
      </w:pPr>
      <w:r w:rsidRPr="007B133F">
        <w:rPr>
          <w:rFonts w:ascii="Book Antiqua" w:eastAsia="Times New Roman" w:hAnsi="Book Antiqua" w:cs="Times New Roman"/>
          <w:sz w:val="23"/>
          <w:szCs w:val="23"/>
          <w:lang w:eastAsia="en-IN"/>
        </w:rPr>
        <w:lastRenderedPageBreak/>
        <w:t xml:space="preserve">                                         -2-</w:t>
      </w:r>
    </w:p>
    <w:p w14:paraId="64E0849F" w14:textId="419CFC25" w:rsidR="00692721" w:rsidRPr="00856376" w:rsidRDefault="00856376" w:rsidP="007B133F">
      <w:pPr>
        <w:spacing w:line="240" w:lineRule="auto"/>
        <w:ind w:left="1418"/>
        <w:jc w:val="both"/>
        <w:rPr>
          <w:rFonts w:ascii="Book Antiqua" w:eastAsia="Times New Roman" w:hAnsi="Book Antiqua" w:cs="Times New Roman"/>
          <w:b/>
          <w:bCs/>
          <w:i/>
          <w:iCs/>
          <w:sz w:val="23"/>
          <w:szCs w:val="23"/>
          <w:lang w:eastAsia="en-IN"/>
        </w:rPr>
      </w:pPr>
      <w:r w:rsidRPr="00856376">
        <w:rPr>
          <w:rFonts w:ascii="Book Antiqua" w:eastAsia="Times New Roman" w:hAnsi="Book Antiqua" w:cs="Times New Roman"/>
          <w:b/>
          <w:bCs/>
          <w:i/>
          <w:iCs/>
          <w:sz w:val="23"/>
          <w:szCs w:val="23"/>
          <w:lang w:eastAsia="en-IN"/>
        </w:rPr>
        <w:t>or furtherance of his business and the said amount shall be credited to the electronic credit ledger of such person.</w:t>
      </w:r>
    </w:p>
    <w:p w14:paraId="16176F7B" w14:textId="2B6CDB47" w:rsidR="00856376" w:rsidRDefault="00CE35B9" w:rsidP="007B133F">
      <w:pPr>
        <w:spacing w:line="240" w:lineRule="auto"/>
        <w:ind w:left="709" w:hanging="709"/>
        <w:jc w:val="both"/>
        <w:rPr>
          <w:rFonts w:ascii="Book Antiqua" w:eastAsia="Times New Roman" w:hAnsi="Book Antiqua" w:cs="Times New Roman"/>
          <w:sz w:val="23"/>
          <w:szCs w:val="23"/>
          <w:lang w:eastAsia="en-IN"/>
        </w:rPr>
      </w:pPr>
      <w:r>
        <w:rPr>
          <w:rFonts w:ascii="Book Antiqua" w:eastAsia="Times New Roman" w:hAnsi="Book Antiqua" w:cs="Times New Roman"/>
          <w:sz w:val="23"/>
          <w:szCs w:val="23"/>
          <w:lang w:eastAsia="en-IN"/>
        </w:rPr>
        <w:t>4.2</w:t>
      </w:r>
      <w:r>
        <w:rPr>
          <w:rFonts w:ascii="Book Antiqua" w:eastAsia="Times New Roman" w:hAnsi="Book Antiqua" w:cs="Times New Roman"/>
          <w:sz w:val="23"/>
          <w:szCs w:val="23"/>
          <w:lang w:eastAsia="en-IN"/>
        </w:rPr>
        <w:tab/>
        <w:t xml:space="preserve">Section 17 refers to blocked credits and </w:t>
      </w:r>
      <w:r w:rsidR="00594D55">
        <w:rPr>
          <w:rFonts w:ascii="Book Antiqua" w:eastAsia="Times New Roman" w:hAnsi="Book Antiqua" w:cs="Times New Roman"/>
          <w:sz w:val="23"/>
          <w:szCs w:val="23"/>
          <w:lang w:eastAsia="en-IN"/>
        </w:rPr>
        <w:t>apportionment of</w:t>
      </w:r>
      <w:r>
        <w:rPr>
          <w:rFonts w:ascii="Book Antiqua" w:eastAsia="Times New Roman" w:hAnsi="Book Antiqua" w:cs="Times New Roman"/>
          <w:sz w:val="23"/>
          <w:szCs w:val="23"/>
          <w:lang w:eastAsia="en-IN"/>
        </w:rPr>
        <w:t xml:space="preserve"> credits</w:t>
      </w:r>
      <w:r w:rsidR="00594D55">
        <w:rPr>
          <w:rFonts w:ascii="Book Antiqua" w:eastAsia="Times New Roman" w:hAnsi="Book Antiqua" w:cs="Times New Roman"/>
          <w:sz w:val="23"/>
          <w:szCs w:val="23"/>
          <w:lang w:eastAsia="en-IN"/>
        </w:rPr>
        <w:t>.</w:t>
      </w:r>
      <w:r>
        <w:rPr>
          <w:rFonts w:ascii="Book Antiqua" w:eastAsia="Times New Roman" w:hAnsi="Book Antiqua" w:cs="Times New Roman"/>
          <w:sz w:val="23"/>
          <w:szCs w:val="23"/>
          <w:lang w:eastAsia="en-IN"/>
        </w:rPr>
        <w:t xml:space="preserve"> </w:t>
      </w:r>
      <w:r w:rsidR="00594D55">
        <w:rPr>
          <w:rFonts w:ascii="Book Antiqua" w:eastAsia="Times New Roman" w:hAnsi="Book Antiqua" w:cs="Times New Roman"/>
          <w:sz w:val="23"/>
          <w:szCs w:val="23"/>
          <w:lang w:eastAsia="en-IN"/>
        </w:rPr>
        <w:t>I</w:t>
      </w:r>
      <w:r>
        <w:rPr>
          <w:rFonts w:ascii="Book Antiqua" w:eastAsia="Times New Roman" w:hAnsi="Book Antiqua" w:cs="Times New Roman"/>
          <w:sz w:val="23"/>
          <w:szCs w:val="23"/>
          <w:lang w:eastAsia="en-IN"/>
        </w:rPr>
        <w:t>n terms of sub-section 5 of Section 17</w:t>
      </w:r>
      <w:r w:rsidR="00594D55">
        <w:rPr>
          <w:rFonts w:ascii="Book Antiqua" w:eastAsia="Times New Roman" w:hAnsi="Book Antiqua" w:cs="Times New Roman"/>
          <w:sz w:val="23"/>
          <w:szCs w:val="23"/>
          <w:lang w:eastAsia="en-IN"/>
        </w:rPr>
        <w:t>,</w:t>
      </w:r>
      <w:r>
        <w:rPr>
          <w:rFonts w:ascii="Book Antiqua" w:eastAsia="Times New Roman" w:hAnsi="Book Antiqua" w:cs="Times New Roman"/>
          <w:sz w:val="23"/>
          <w:szCs w:val="23"/>
          <w:lang w:eastAsia="en-IN"/>
        </w:rPr>
        <w:t xml:space="preserve"> </w:t>
      </w:r>
      <w:r w:rsidR="00866024">
        <w:rPr>
          <w:rFonts w:ascii="Book Antiqua" w:eastAsia="Times New Roman" w:hAnsi="Book Antiqua" w:cs="Times New Roman"/>
          <w:sz w:val="23"/>
          <w:szCs w:val="23"/>
          <w:lang w:eastAsia="en-IN"/>
        </w:rPr>
        <w:t xml:space="preserve">certain </w:t>
      </w:r>
      <w:r>
        <w:rPr>
          <w:rFonts w:ascii="Book Antiqua" w:eastAsia="Times New Roman" w:hAnsi="Book Antiqua" w:cs="Times New Roman"/>
          <w:sz w:val="23"/>
          <w:szCs w:val="23"/>
          <w:lang w:eastAsia="en-IN"/>
        </w:rPr>
        <w:t xml:space="preserve">categories of services and goods are excluded for the purpose of </w:t>
      </w:r>
      <w:proofErr w:type="spellStart"/>
      <w:r>
        <w:rPr>
          <w:rFonts w:ascii="Book Antiqua" w:eastAsia="Times New Roman" w:hAnsi="Book Antiqua" w:cs="Times New Roman"/>
          <w:sz w:val="23"/>
          <w:szCs w:val="23"/>
          <w:lang w:eastAsia="en-IN"/>
        </w:rPr>
        <w:t>availment</w:t>
      </w:r>
      <w:proofErr w:type="spellEnd"/>
      <w:r>
        <w:rPr>
          <w:rFonts w:ascii="Book Antiqua" w:eastAsia="Times New Roman" w:hAnsi="Book Antiqua" w:cs="Times New Roman"/>
          <w:sz w:val="23"/>
          <w:szCs w:val="23"/>
          <w:lang w:eastAsia="en-IN"/>
        </w:rPr>
        <w:t xml:space="preserve"> of credit.  It is to be noted that power generating plants by using wind power or solar energy are not specifically excluded.  Therefore, what is to be seen is whether in terms of Section 16 referred to above, the goods or services under reference </w:t>
      </w:r>
      <w:r w:rsidR="00463DC2">
        <w:rPr>
          <w:rFonts w:ascii="Book Antiqua" w:eastAsia="Times New Roman" w:hAnsi="Book Antiqua" w:cs="Times New Roman"/>
          <w:sz w:val="23"/>
          <w:szCs w:val="23"/>
          <w:lang w:eastAsia="en-IN"/>
        </w:rPr>
        <w:t xml:space="preserve">are used / intended to be used in the course </w:t>
      </w:r>
      <w:proofErr w:type="gramStart"/>
      <w:r w:rsidR="00594D55">
        <w:rPr>
          <w:rFonts w:ascii="Book Antiqua" w:eastAsia="Times New Roman" w:hAnsi="Book Antiqua" w:cs="Times New Roman"/>
          <w:sz w:val="23"/>
          <w:szCs w:val="23"/>
          <w:lang w:eastAsia="en-IN"/>
        </w:rPr>
        <w:t xml:space="preserve">or </w:t>
      </w:r>
      <w:r w:rsidR="00463DC2">
        <w:rPr>
          <w:rFonts w:ascii="Book Antiqua" w:eastAsia="Times New Roman" w:hAnsi="Book Antiqua" w:cs="Times New Roman"/>
          <w:sz w:val="23"/>
          <w:szCs w:val="23"/>
          <w:lang w:eastAsia="en-IN"/>
        </w:rPr>
        <w:t xml:space="preserve"> furtherance</w:t>
      </w:r>
      <w:proofErr w:type="gramEnd"/>
      <w:r w:rsidR="00463DC2">
        <w:rPr>
          <w:rFonts w:ascii="Book Antiqua" w:eastAsia="Times New Roman" w:hAnsi="Book Antiqua" w:cs="Times New Roman"/>
          <w:sz w:val="23"/>
          <w:szCs w:val="23"/>
          <w:lang w:eastAsia="en-IN"/>
        </w:rPr>
        <w:t xml:space="preserve"> of business.  </w:t>
      </w:r>
    </w:p>
    <w:p w14:paraId="399EC685" w14:textId="76C25DFE" w:rsidR="00463DC2" w:rsidRDefault="00463DC2" w:rsidP="007B133F">
      <w:pPr>
        <w:spacing w:line="240" w:lineRule="auto"/>
        <w:ind w:left="709" w:hanging="709"/>
        <w:jc w:val="both"/>
        <w:rPr>
          <w:rFonts w:ascii="Book Antiqua" w:eastAsia="Times New Roman" w:hAnsi="Book Antiqua" w:cs="Times New Roman"/>
          <w:sz w:val="23"/>
          <w:szCs w:val="23"/>
          <w:lang w:eastAsia="en-IN"/>
        </w:rPr>
      </w:pPr>
      <w:r>
        <w:rPr>
          <w:rFonts w:ascii="Book Antiqua" w:eastAsia="Times New Roman" w:hAnsi="Book Antiqua" w:cs="Times New Roman"/>
          <w:sz w:val="23"/>
          <w:szCs w:val="23"/>
          <w:lang w:eastAsia="en-IN"/>
        </w:rPr>
        <w:t>4.3</w:t>
      </w:r>
      <w:r>
        <w:rPr>
          <w:rFonts w:ascii="Book Antiqua" w:eastAsia="Times New Roman" w:hAnsi="Book Antiqua" w:cs="Times New Roman"/>
          <w:sz w:val="23"/>
          <w:szCs w:val="23"/>
          <w:lang w:eastAsia="en-IN"/>
        </w:rPr>
        <w:tab/>
        <w:t xml:space="preserve">There cannot be any </w:t>
      </w:r>
      <w:proofErr w:type="gramStart"/>
      <w:r>
        <w:rPr>
          <w:rFonts w:ascii="Book Antiqua" w:eastAsia="Times New Roman" w:hAnsi="Book Antiqua" w:cs="Times New Roman"/>
          <w:sz w:val="23"/>
          <w:szCs w:val="23"/>
          <w:lang w:eastAsia="en-IN"/>
        </w:rPr>
        <w:t>doubt  power</w:t>
      </w:r>
      <w:proofErr w:type="gramEnd"/>
      <w:r>
        <w:rPr>
          <w:rFonts w:ascii="Book Antiqua" w:eastAsia="Times New Roman" w:hAnsi="Book Antiqua" w:cs="Times New Roman"/>
          <w:sz w:val="23"/>
          <w:szCs w:val="23"/>
          <w:lang w:eastAsia="en-IN"/>
        </w:rPr>
        <w:t xml:space="preserve"> generation through wind mills and solar energy</w:t>
      </w:r>
      <w:r w:rsidR="00594D55">
        <w:rPr>
          <w:rFonts w:ascii="Book Antiqua" w:eastAsia="Times New Roman" w:hAnsi="Book Antiqua" w:cs="Times New Roman"/>
          <w:sz w:val="23"/>
          <w:szCs w:val="23"/>
          <w:lang w:eastAsia="en-IN"/>
        </w:rPr>
        <w:t xml:space="preserve"> projects</w:t>
      </w:r>
      <w:r>
        <w:rPr>
          <w:rFonts w:ascii="Book Antiqua" w:eastAsia="Times New Roman" w:hAnsi="Book Antiqua" w:cs="Times New Roman"/>
          <w:sz w:val="23"/>
          <w:szCs w:val="23"/>
          <w:lang w:eastAsia="en-IN"/>
        </w:rPr>
        <w:t xml:space="preserve"> and it is sale </w:t>
      </w:r>
      <w:proofErr w:type="gramStart"/>
      <w:r>
        <w:rPr>
          <w:rFonts w:ascii="Book Antiqua" w:eastAsia="Times New Roman" w:hAnsi="Book Antiqua" w:cs="Times New Roman"/>
          <w:sz w:val="23"/>
          <w:szCs w:val="23"/>
          <w:lang w:eastAsia="en-IN"/>
        </w:rPr>
        <w:t>or</w:t>
      </w:r>
      <w:r w:rsidR="00594D55">
        <w:rPr>
          <w:rFonts w:ascii="Book Antiqua" w:eastAsia="Times New Roman" w:hAnsi="Book Antiqua" w:cs="Times New Roman"/>
          <w:sz w:val="23"/>
          <w:szCs w:val="23"/>
          <w:lang w:eastAsia="en-IN"/>
        </w:rPr>
        <w:t xml:space="preserve"> </w:t>
      </w:r>
      <w:r>
        <w:rPr>
          <w:rFonts w:ascii="Book Antiqua" w:eastAsia="Times New Roman" w:hAnsi="Book Antiqua" w:cs="Times New Roman"/>
          <w:sz w:val="23"/>
          <w:szCs w:val="23"/>
          <w:lang w:eastAsia="en-IN"/>
        </w:rPr>
        <w:t xml:space="preserve"> routing</w:t>
      </w:r>
      <w:proofErr w:type="gramEnd"/>
      <w:r>
        <w:rPr>
          <w:rFonts w:ascii="Book Antiqua" w:eastAsia="Times New Roman" w:hAnsi="Book Antiqua" w:cs="Times New Roman"/>
          <w:sz w:val="23"/>
          <w:szCs w:val="23"/>
          <w:lang w:eastAsia="en-IN"/>
        </w:rPr>
        <w:t xml:space="preserve"> the power </w:t>
      </w:r>
      <w:r w:rsidR="00594D55">
        <w:rPr>
          <w:rFonts w:ascii="Book Antiqua" w:eastAsia="Times New Roman" w:hAnsi="Book Antiqua" w:cs="Times New Roman"/>
          <w:sz w:val="23"/>
          <w:szCs w:val="23"/>
          <w:lang w:eastAsia="en-IN"/>
        </w:rPr>
        <w:t xml:space="preserve">generated through </w:t>
      </w:r>
      <w:r>
        <w:rPr>
          <w:rFonts w:ascii="Book Antiqua" w:eastAsia="Times New Roman" w:hAnsi="Book Antiqua" w:cs="Times New Roman"/>
          <w:sz w:val="23"/>
          <w:szCs w:val="23"/>
          <w:lang w:eastAsia="en-IN"/>
        </w:rPr>
        <w:t xml:space="preserve">the </w:t>
      </w:r>
      <w:r w:rsidR="001A386A">
        <w:rPr>
          <w:rFonts w:ascii="Book Antiqua" w:eastAsia="Times New Roman" w:hAnsi="Book Antiqua" w:cs="Times New Roman"/>
          <w:sz w:val="23"/>
          <w:szCs w:val="23"/>
          <w:lang w:eastAsia="en-IN"/>
        </w:rPr>
        <w:t xml:space="preserve">State Electricity Grid by factories having manufacturing facilities </w:t>
      </w:r>
      <w:r w:rsidR="00594D55">
        <w:rPr>
          <w:rFonts w:ascii="Book Antiqua" w:eastAsia="Times New Roman" w:hAnsi="Book Antiqua" w:cs="Times New Roman"/>
          <w:sz w:val="23"/>
          <w:szCs w:val="23"/>
          <w:lang w:eastAsia="en-IN"/>
        </w:rPr>
        <w:t>are</w:t>
      </w:r>
      <w:r w:rsidR="001A386A">
        <w:rPr>
          <w:rFonts w:ascii="Book Antiqua" w:eastAsia="Times New Roman" w:hAnsi="Book Antiqua" w:cs="Times New Roman"/>
          <w:sz w:val="23"/>
          <w:szCs w:val="23"/>
          <w:lang w:eastAsia="en-IN"/>
        </w:rPr>
        <w:t xml:space="preserve"> </w:t>
      </w:r>
      <w:r w:rsidR="00594D55">
        <w:rPr>
          <w:rFonts w:ascii="Book Antiqua" w:eastAsia="Times New Roman" w:hAnsi="Book Antiqua" w:cs="Times New Roman"/>
          <w:sz w:val="23"/>
          <w:szCs w:val="23"/>
          <w:lang w:eastAsia="en-IN"/>
        </w:rPr>
        <w:t>‘</w:t>
      </w:r>
      <w:r w:rsidR="001A386A">
        <w:rPr>
          <w:rFonts w:ascii="Book Antiqua" w:eastAsia="Times New Roman" w:hAnsi="Book Antiqua" w:cs="Times New Roman"/>
          <w:sz w:val="23"/>
          <w:szCs w:val="23"/>
          <w:lang w:eastAsia="en-IN"/>
        </w:rPr>
        <w:t>in the course</w:t>
      </w:r>
      <w:r w:rsidR="00594D55">
        <w:rPr>
          <w:rFonts w:ascii="Book Antiqua" w:eastAsia="Times New Roman" w:hAnsi="Book Antiqua" w:cs="Times New Roman"/>
          <w:sz w:val="23"/>
          <w:szCs w:val="23"/>
          <w:lang w:eastAsia="en-IN"/>
        </w:rPr>
        <w:t>’</w:t>
      </w:r>
      <w:r w:rsidR="001A386A">
        <w:rPr>
          <w:rFonts w:ascii="Book Antiqua" w:eastAsia="Times New Roman" w:hAnsi="Book Antiqua" w:cs="Times New Roman"/>
          <w:sz w:val="23"/>
          <w:szCs w:val="23"/>
          <w:lang w:eastAsia="en-IN"/>
        </w:rPr>
        <w:t xml:space="preserve"> of business activities.</w:t>
      </w:r>
    </w:p>
    <w:p w14:paraId="1B605D51" w14:textId="7C7B79FD" w:rsidR="001A386A" w:rsidRDefault="001A386A" w:rsidP="007B133F">
      <w:pPr>
        <w:spacing w:line="240" w:lineRule="auto"/>
        <w:ind w:left="709" w:hanging="709"/>
        <w:jc w:val="both"/>
        <w:rPr>
          <w:rFonts w:ascii="Book Antiqua" w:eastAsia="Times New Roman" w:hAnsi="Book Antiqua" w:cs="Times New Roman"/>
          <w:sz w:val="23"/>
          <w:szCs w:val="23"/>
          <w:lang w:eastAsia="en-IN"/>
        </w:rPr>
      </w:pPr>
      <w:r>
        <w:rPr>
          <w:rFonts w:ascii="Book Antiqua" w:eastAsia="Times New Roman" w:hAnsi="Book Antiqua" w:cs="Times New Roman"/>
          <w:sz w:val="23"/>
          <w:szCs w:val="23"/>
          <w:lang w:eastAsia="en-IN"/>
        </w:rPr>
        <w:t>4.4</w:t>
      </w:r>
      <w:r>
        <w:rPr>
          <w:rFonts w:ascii="Book Antiqua" w:eastAsia="Times New Roman" w:hAnsi="Book Antiqua" w:cs="Times New Roman"/>
          <w:sz w:val="23"/>
          <w:szCs w:val="23"/>
          <w:lang w:eastAsia="en-IN"/>
        </w:rPr>
        <w:tab/>
        <w:t xml:space="preserve">Accordingly, in-principle, the goods and services relating to power generation through wind mills / solar cells should be eligible for input tax credit.  In this regard, useful reference can be made to two decisions relating to Central Excise Act </w:t>
      </w:r>
      <w:r w:rsidR="00594D55">
        <w:rPr>
          <w:rFonts w:ascii="Book Antiqua" w:eastAsia="Times New Roman" w:hAnsi="Book Antiqua" w:cs="Times New Roman"/>
          <w:sz w:val="23"/>
          <w:szCs w:val="23"/>
          <w:lang w:eastAsia="en-IN"/>
        </w:rPr>
        <w:t xml:space="preserve">read with </w:t>
      </w:r>
      <w:proofErr w:type="spellStart"/>
      <w:r>
        <w:rPr>
          <w:rFonts w:ascii="Book Antiqua" w:eastAsia="Times New Roman" w:hAnsi="Book Antiqua" w:cs="Times New Roman"/>
          <w:sz w:val="23"/>
          <w:szCs w:val="23"/>
          <w:lang w:eastAsia="en-IN"/>
        </w:rPr>
        <w:t>Cenvat</w:t>
      </w:r>
      <w:proofErr w:type="spellEnd"/>
      <w:r>
        <w:rPr>
          <w:rFonts w:ascii="Book Antiqua" w:eastAsia="Times New Roman" w:hAnsi="Book Antiqua" w:cs="Times New Roman"/>
          <w:sz w:val="23"/>
          <w:szCs w:val="23"/>
          <w:lang w:eastAsia="en-IN"/>
        </w:rPr>
        <w:t xml:space="preserve"> Credit Rules</w:t>
      </w:r>
      <w:r w:rsidR="00594D55">
        <w:rPr>
          <w:rFonts w:ascii="Book Antiqua" w:eastAsia="Times New Roman" w:hAnsi="Book Antiqua" w:cs="Times New Roman"/>
          <w:sz w:val="23"/>
          <w:szCs w:val="23"/>
          <w:lang w:eastAsia="en-IN"/>
        </w:rPr>
        <w:t xml:space="preserve"> and State VAT</w:t>
      </w:r>
      <w:r>
        <w:rPr>
          <w:rFonts w:ascii="Book Antiqua" w:eastAsia="Times New Roman" w:hAnsi="Book Antiqua" w:cs="Times New Roman"/>
          <w:sz w:val="23"/>
          <w:szCs w:val="23"/>
          <w:lang w:eastAsia="en-IN"/>
        </w:rPr>
        <w:t xml:space="preserve">.  One is in the case of </w:t>
      </w:r>
      <w:proofErr w:type="spellStart"/>
      <w:r>
        <w:rPr>
          <w:rFonts w:ascii="Book Antiqua" w:eastAsia="Times New Roman" w:hAnsi="Book Antiqua" w:cs="Times New Roman"/>
          <w:sz w:val="23"/>
          <w:szCs w:val="23"/>
          <w:lang w:eastAsia="en-IN"/>
        </w:rPr>
        <w:t>Thiagarajar</w:t>
      </w:r>
      <w:proofErr w:type="spellEnd"/>
      <w:r>
        <w:rPr>
          <w:rFonts w:ascii="Book Antiqua" w:eastAsia="Times New Roman" w:hAnsi="Book Antiqua" w:cs="Times New Roman"/>
          <w:sz w:val="23"/>
          <w:szCs w:val="23"/>
          <w:lang w:eastAsia="en-IN"/>
        </w:rPr>
        <w:t xml:space="preserve"> Mills (P) Ltd vs. Additional Commissioner (CT), Chennai given by the </w:t>
      </w:r>
      <w:r w:rsidR="00D95558">
        <w:rPr>
          <w:rFonts w:ascii="Book Antiqua" w:eastAsia="Times New Roman" w:hAnsi="Book Antiqua" w:cs="Times New Roman"/>
          <w:sz w:val="23"/>
          <w:szCs w:val="23"/>
          <w:lang w:eastAsia="en-IN"/>
        </w:rPr>
        <w:t>M</w:t>
      </w:r>
      <w:r>
        <w:rPr>
          <w:rFonts w:ascii="Book Antiqua" w:eastAsia="Times New Roman" w:hAnsi="Book Antiqua" w:cs="Times New Roman"/>
          <w:sz w:val="23"/>
          <w:szCs w:val="23"/>
          <w:lang w:eastAsia="en-IN"/>
        </w:rPr>
        <w:t xml:space="preserve">adras High Court where input credit was permitted under Tamil Nadu Value Added Tax in respect of wind mills located outside the factory.  There is similar case in respect of </w:t>
      </w:r>
      <w:proofErr w:type="spellStart"/>
      <w:r>
        <w:rPr>
          <w:rFonts w:ascii="Book Antiqua" w:eastAsia="Times New Roman" w:hAnsi="Book Antiqua" w:cs="Times New Roman"/>
          <w:sz w:val="23"/>
          <w:szCs w:val="23"/>
          <w:lang w:eastAsia="en-IN"/>
        </w:rPr>
        <w:t>Rajratan</w:t>
      </w:r>
      <w:proofErr w:type="spellEnd"/>
      <w:r>
        <w:rPr>
          <w:rFonts w:ascii="Book Antiqua" w:eastAsia="Times New Roman" w:hAnsi="Book Antiqua" w:cs="Times New Roman"/>
          <w:sz w:val="23"/>
          <w:szCs w:val="23"/>
          <w:lang w:eastAsia="en-IN"/>
        </w:rPr>
        <w:t xml:space="preserve"> Global Wires Ltd reported in 2012(26) S.T.R. 117 (Tri. – Del.)</w:t>
      </w:r>
      <w:r w:rsidR="003651AF">
        <w:rPr>
          <w:rFonts w:ascii="Book Antiqua" w:eastAsia="Times New Roman" w:hAnsi="Book Antiqua" w:cs="Times New Roman"/>
          <w:sz w:val="23"/>
          <w:szCs w:val="23"/>
          <w:lang w:eastAsia="en-IN"/>
        </w:rPr>
        <w:t xml:space="preserve">.  Copies of these two decisions are </w:t>
      </w:r>
      <w:r w:rsidR="007B133F">
        <w:rPr>
          <w:rFonts w:ascii="Book Antiqua" w:eastAsia="Times New Roman" w:hAnsi="Book Antiqua" w:cs="Times New Roman"/>
          <w:sz w:val="23"/>
          <w:szCs w:val="23"/>
          <w:lang w:eastAsia="en-IN"/>
        </w:rPr>
        <w:t>enclosed</w:t>
      </w:r>
      <w:r w:rsidR="003651AF">
        <w:rPr>
          <w:rFonts w:ascii="Book Antiqua" w:eastAsia="Times New Roman" w:hAnsi="Book Antiqua" w:cs="Times New Roman"/>
          <w:sz w:val="23"/>
          <w:szCs w:val="23"/>
          <w:lang w:eastAsia="en-IN"/>
        </w:rPr>
        <w:t>.</w:t>
      </w:r>
    </w:p>
    <w:p w14:paraId="6DFE4E4C" w14:textId="23726BF2" w:rsidR="003651AF" w:rsidRDefault="003651AF" w:rsidP="007B133F">
      <w:pPr>
        <w:spacing w:line="240" w:lineRule="auto"/>
        <w:ind w:left="709" w:hanging="709"/>
        <w:jc w:val="both"/>
        <w:rPr>
          <w:rFonts w:ascii="Book Antiqua" w:eastAsia="Times New Roman" w:hAnsi="Book Antiqua" w:cs="Times New Roman"/>
          <w:sz w:val="23"/>
          <w:szCs w:val="23"/>
          <w:lang w:eastAsia="en-IN"/>
        </w:rPr>
      </w:pPr>
      <w:r>
        <w:rPr>
          <w:rFonts w:ascii="Book Antiqua" w:eastAsia="Times New Roman" w:hAnsi="Book Antiqua" w:cs="Times New Roman"/>
          <w:sz w:val="23"/>
          <w:szCs w:val="23"/>
          <w:lang w:eastAsia="en-IN"/>
        </w:rPr>
        <w:t>4.5</w:t>
      </w:r>
      <w:r>
        <w:rPr>
          <w:rFonts w:ascii="Book Antiqua" w:eastAsia="Times New Roman" w:hAnsi="Book Antiqua" w:cs="Times New Roman"/>
          <w:sz w:val="23"/>
          <w:szCs w:val="23"/>
          <w:lang w:eastAsia="en-IN"/>
        </w:rPr>
        <w:tab/>
        <w:t xml:space="preserve">Similarly with regard to solar power generation, the following </w:t>
      </w:r>
      <w:r w:rsidR="00594D55">
        <w:rPr>
          <w:rFonts w:ascii="Book Antiqua" w:eastAsia="Times New Roman" w:hAnsi="Book Antiqua" w:cs="Times New Roman"/>
          <w:sz w:val="23"/>
          <w:szCs w:val="23"/>
          <w:lang w:eastAsia="en-IN"/>
        </w:rPr>
        <w:t xml:space="preserve">rulings issued by </w:t>
      </w:r>
      <w:r>
        <w:rPr>
          <w:rFonts w:ascii="Book Antiqua" w:eastAsia="Times New Roman" w:hAnsi="Book Antiqua" w:cs="Times New Roman"/>
          <w:sz w:val="23"/>
          <w:szCs w:val="23"/>
          <w:lang w:eastAsia="en-IN"/>
        </w:rPr>
        <w:t xml:space="preserve">  the authority for advance ruling will be relevant</w:t>
      </w:r>
      <w:r w:rsidR="00594D55">
        <w:rPr>
          <w:rFonts w:ascii="Book Antiqua" w:eastAsia="Times New Roman" w:hAnsi="Book Antiqua" w:cs="Times New Roman"/>
          <w:sz w:val="23"/>
          <w:szCs w:val="23"/>
          <w:lang w:eastAsia="en-IN"/>
        </w:rPr>
        <w:t>.</w:t>
      </w:r>
      <w:r>
        <w:rPr>
          <w:rFonts w:ascii="Book Antiqua" w:eastAsia="Times New Roman" w:hAnsi="Book Antiqua" w:cs="Times New Roman"/>
          <w:sz w:val="23"/>
          <w:szCs w:val="23"/>
          <w:lang w:eastAsia="en-IN"/>
        </w:rPr>
        <w:t xml:space="preserve"> These decisions are under GST:</w:t>
      </w:r>
    </w:p>
    <w:p w14:paraId="72DC2EB5" w14:textId="2FD534F0" w:rsidR="003651AF" w:rsidRDefault="003651AF" w:rsidP="007B133F">
      <w:pPr>
        <w:spacing w:line="240" w:lineRule="auto"/>
        <w:ind w:left="709" w:hanging="709"/>
        <w:jc w:val="both"/>
        <w:rPr>
          <w:rFonts w:ascii="Book Antiqua" w:eastAsia="Times New Roman" w:hAnsi="Book Antiqua" w:cs="Times New Roman"/>
          <w:sz w:val="23"/>
          <w:szCs w:val="23"/>
          <w:lang w:eastAsia="en-IN"/>
        </w:rPr>
      </w:pPr>
      <w:r>
        <w:rPr>
          <w:rFonts w:ascii="Book Antiqua" w:eastAsia="Times New Roman" w:hAnsi="Book Antiqua" w:cs="Times New Roman"/>
          <w:sz w:val="23"/>
          <w:szCs w:val="23"/>
          <w:lang w:eastAsia="en-IN"/>
        </w:rPr>
        <w:tab/>
        <w:t xml:space="preserve">(1) </w:t>
      </w:r>
      <w:r w:rsidR="00882A3F">
        <w:rPr>
          <w:rFonts w:ascii="Book Antiqua" w:eastAsia="Times New Roman" w:hAnsi="Book Antiqua" w:cs="Times New Roman"/>
          <w:sz w:val="23"/>
          <w:szCs w:val="23"/>
          <w:lang w:eastAsia="en-IN"/>
        </w:rPr>
        <w:t>In respect of Shri Keshav Cement and Infra Limited</w:t>
      </w:r>
    </w:p>
    <w:p w14:paraId="7B438E9A" w14:textId="6093D5C3" w:rsidR="00882A3F" w:rsidRDefault="00882A3F" w:rsidP="007B133F">
      <w:pPr>
        <w:spacing w:line="240" w:lineRule="auto"/>
        <w:ind w:left="709" w:hanging="709"/>
        <w:jc w:val="both"/>
        <w:rPr>
          <w:rFonts w:ascii="Book Antiqua" w:eastAsia="Times New Roman" w:hAnsi="Book Antiqua" w:cs="Times New Roman"/>
          <w:sz w:val="23"/>
          <w:szCs w:val="23"/>
          <w:lang w:eastAsia="en-IN"/>
        </w:rPr>
      </w:pPr>
      <w:r>
        <w:rPr>
          <w:rFonts w:ascii="Book Antiqua" w:eastAsia="Times New Roman" w:hAnsi="Book Antiqua" w:cs="Times New Roman"/>
          <w:sz w:val="23"/>
          <w:szCs w:val="23"/>
          <w:lang w:eastAsia="en-IN"/>
        </w:rPr>
        <w:tab/>
        <w:t>(2) In respect of Kumaran Oil Mill</w:t>
      </w:r>
    </w:p>
    <w:p w14:paraId="671EE110" w14:textId="24A8830E" w:rsidR="00594D55" w:rsidRDefault="00594D55" w:rsidP="007B133F">
      <w:pPr>
        <w:spacing w:line="240" w:lineRule="auto"/>
        <w:ind w:left="709" w:hanging="709"/>
        <w:jc w:val="both"/>
        <w:rPr>
          <w:rFonts w:ascii="Book Antiqua" w:eastAsia="Times New Roman" w:hAnsi="Book Antiqua" w:cs="Times New Roman"/>
          <w:sz w:val="23"/>
          <w:szCs w:val="23"/>
          <w:lang w:eastAsia="en-IN"/>
        </w:rPr>
      </w:pPr>
      <w:r>
        <w:rPr>
          <w:rFonts w:ascii="Book Antiqua" w:eastAsia="Times New Roman" w:hAnsi="Book Antiqua" w:cs="Times New Roman"/>
          <w:sz w:val="23"/>
          <w:szCs w:val="23"/>
          <w:lang w:eastAsia="en-IN"/>
        </w:rPr>
        <w:tab/>
        <w:t xml:space="preserve">Copies of these two rulings are also </w:t>
      </w:r>
      <w:r w:rsidR="007B133F">
        <w:rPr>
          <w:rFonts w:ascii="Book Antiqua" w:eastAsia="Times New Roman" w:hAnsi="Book Antiqua" w:cs="Times New Roman"/>
          <w:sz w:val="23"/>
          <w:szCs w:val="23"/>
          <w:lang w:eastAsia="en-IN"/>
        </w:rPr>
        <w:t>enclosed</w:t>
      </w:r>
      <w:r>
        <w:rPr>
          <w:rFonts w:ascii="Book Antiqua" w:eastAsia="Times New Roman" w:hAnsi="Book Antiqua" w:cs="Times New Roman"/>
          <w:sz w:val="23"/>
          <w:szCs w:val="23"/>
          <w:lang w:eastAsia="en-IN"/>
        </w:rPr>
        <w:t>.</w:t>
      </w:r>
    </w:p>
    <w:p w14:paraId="7FA578A2" w14:textId="47CC7672" w:rsidR="00882A3F" w:rsidRDefault="00882A3F" w:rsidP="007B133F">
      <w:pPr>
        <w:spacing w:line="240" w:lineRule="auto"/>
        <w:ind w:left="709" w:hanging="709"/>
        <w:jc w:val="both"/>
        <w:rPr>
          <w:rFonts w:ascii="Book Antiqua" w:eastAsia="Times New Roman" w:hAnsi="Book Antiqua" w:cs="Times New Roman"/>
          <w:sz w:val="23"/>
          <w:szCs w:val="23"/>
          <w:lang w:eastAsia="en-IN"/>
        </w:rPr>
      </w:pPr>
      <w:r>
        <w:rPr>
          <w:rFonts w:ascii="Book Antiqua" w:eastAsia="Times New Roman" w:hAnsi="Book Antiqua" w:cs="Times New Roman"/>
          <w:sz w:val="23"/>
          <w:szCs w:val="23"/>
          <w:lang w:eastAsia="en-IN"/>
        </w:rPr>
        <w:t>4.6</w:t>
      </w:r>
      <w:r>
        <w:rPr>
          <w:rFonts w:ascii="Book Antiqua" w:eastAsia="Times New Roman" w:hAnsi="Book Antiqua" w:cs="Times New Roman"/>
          <w:sz w:val="23"/>
          <w:szCs w:val="23"/>
          <w:lang w:eastAsia="en-IN"/>
        </w:rPr>
        <w:tab/>
        <w:t xml:space="preserve">While </w:t>
      </w:r>
      <w:r w:rsidR="00D37A96">
        <w:rPr>
          <w:rFonts w:ascii="Book Antiqua" w:eastAsia="Times New Roman" w:hAnsi="Book Antiqua" w:cs="Times New Roman"/>
          <w:sz w:val="23"/>
          <w:szCs w:val="23"/>
          <w:lang w:eastAsia="en-IN"/>
        </w:rPr>
        <w:t xml:space="preserve">in principle, there is no bar for taking input tax credit </w:t>
      </w:r>
      <w:r w:rsidR="00594D55">
        <w:rPr>
          <w:rFonts w:ascii="Book Antiqua" w:eastAsia="Times New Roman" w:hAnsi="Book Antiqua" w:cs="Times New Roman"/>
          <w:sz w:val="23"/>
          <w:szCs w:val="23"/>
          <w:lang w:eastAsia="en-IN"/>
        </w:rPr>
        <w:t xml:space="preserve">in respect of </w:t>
      </w:r>
      <w:r w:rsidR="00D37A96">
        <w:rPr>
          <w:rFonts w:ascii="Book Antiqua" w:eastAsia="Times New Roman" w:hAnsi="Book Antiqua" w:cs="Times New Roman"/>
          <w:sz w:val="23"/>
          <w:szCs w:val="23"/>
          <w:lang w:eastAsia="en-IN"/>
        </w:rPr>
        <w:t xml:space="preserve">these goods / services, it is to be noted that </w:t>
      </w:r>
      <w:r w:rsidR="00594D55">
        <w:rPr>
          <w:rFonts w:ascii="Book Antiqua" w:eastAsia="Times New Roman" w:hAnsi="Book Antiqua" w:cs="Times New Roman"/>
          <w:sz w:val="23"/>
          <w:szCs w:val="23"/>
          <w:lang w:eastAsia="en-IN"/>
        </w:rPr>
        <w:t xml:space="preserve">other </w:t>
      </w:r>
      <w:r w:rsidR="00D37A96">
        <w:rPr>
          <w:rFonts w:ascii="Book Antiqua" w:eastAsia="Times New Roman" w:hAnsi="Book Antiqua" w:cs="Times New Roman"/>
          <w:sz w:val="23"/>
          <w:szCs w:val="23"/>
          <w:lang w:eastAsia="en-IN"/>
        </w:rPr>
        <w:t xml:space="preserve"> condition</w:t>
      </w:r>
      <w:r w:rsidR="00594D55">
        <w:rPr>
          <w:rFonts w:ascii="Book Antiqua" w:eastAsia="Times New Roman" w:hAnsi="Book Antiqua" w:cs="Times New Roman"/>
          <w:sz w:val="23"/>
          <w:szCs w:val="23"/>
          <w:lang w:eastAsia="en-IN"/>
        </w:rPr>
        <w:t>s</w:t>
      </w:r>
      <w:r w:rsidR="00D37A96">
        <w:rPr>
          <w:rFonts w:ascii="Book Antiqua" w:eastAsia="Times New Roman" w:hAnsi="Book Antiqua" w:cs="Times New Roman"/>
          <w:sz w:val="23"/>
          <w:szCs w:val="23"/>
          <w:lang w:eastAsia="en-IN"/>
        </w:rPr>
        <w:t xml:space="preserve"> with regard to </w:t>
      </w:r>
      <w:proofErr w:type="spellStart"/>
      <w:r w:rsidR="00D37A96">
        <w:rPr>
          <w:rFonts w:ascii="Book Antiqua" w:eastAsia="Times New Roman" w:hAnsi="Book Antiqua" w:cs="Times New Roman"/>
          <w:sz w:val="23"/>
          <w:szCs w:val="23"/>
          <w:lang w:eastAsia="en-IN"/>
        </w:rPr>
        <w:t>availment</w:t>
      </w:r>
      <w:proofErr w:type="spellEnd"/>
      <w:r w:rsidR="00D37A96">
        <w:rPr>
          <w:rFonts w:ascii="Book Antiqua" w:eastAsia="Times New Roman" w:hAnsi="Book Antiqua" w:cs="Times New Roman"/>
          <w:sz w:val="23"/>
          <w:szCs w:val="23"/>
          <w:lang w:eastAsia="en-IN"/>
        </w:rPr>
        <w:t xml:space="preserve"> of credit need to be </w:t>
      </w:r>
      <w:r w:rsidR="005C1B7D">
        <w:rPr>
          <w:rFonts w:ascii="Book Antiqua" w:eastAsia="Times New Roman" w:hAnsi="Book Antiqua" w:cs="Times New Roman"/>
          <w:sz w:val="23"/>
          <w:szCs w:val="23"/>
          <w:lang w:eastAsia="en-IN"/>
        </w:rPr>
        <w:t xml:space="preserve">complied </w:t>
      </w:r>
      <w:r w:rsidR="00D37A96">
        <w:rPr>
          <w:rFonts w:ascii="Book Antiqua" w:eastAsia="Times New Roman" w:hAnsi="Book Antiqua" w:cs="Times New Roman"/>
          <w:sz w:val="23"/>
          <w:szCs w:val="23"/>
          <w:lang w:eastAsia="en-IN"/>
        </w:rPr>
        <w:t>with as per the CGST Act, 2017.</w:t>
      </w:r>
    </w:p>
    <w:p w14:paraId="63D4B239" w14:textId="77777777" w:rsidR="00FD0732" w:rsidRDefault="00FD0732" w:rsidP="007B133F">
      <w:pPr>
        <w:spacing w:line="240" w:lineRule="auto"/>
        <w:ind w:left="709" w:hanging="709"/>
        <w:jc w:val="both"/>
        <w:rPr>
          <w:rFonts w:ascii="Book Antiqua" w:eastAsia="Times New Roman" w:hAnsi="Book Antiqua" w:cs="Times New Roman"/>
          <w:sz w:val="23"/>
          <w:szCs w:val="23"/>
          <w:lang w:eastAsia="en-IN"/>
        </w:rPr>
      </w:pPr>
    </w:p>
    <w:p w14:paraId="0BF829DD" w14:textId="77777777" w:rsidR="00856376" w:rsidRDefault="00856376" w:rsidP="007B133F">
      <w:pPr>
        <w:spacing w:line="240" w:lineRule="auto"/>
        <w:ind w:left="709" w:hanging="709"/>
        <w:jc w:val="both"/>
        <w:rPr>
          <w:rFonts w:ascii="Book Antiqua" w:hAnsi="Book Antiqua"/>
          <w:color w:val="000000"/>
          <w:sz w:val="24"/>
          <w:szCs w:val="24"/>
        </w:rPr>
      </w:pPr>
    </w:p>
    <w:p w14:paraId="33882913" w14:textId="77777777" w:rsidR="00C604F1" w:rsidRDefault="00C604F1" w:rsidP="007B133F">
      <w:pPr>
        <w:pStyle w:val="Header"/>
        <w:tabs>
          <w:tab w:val="clear" w:pos="4153"/>
          <w:tab w:val="clear" w:pos="8306"/>
        </w:tabs>
        <w:spacing w:line="360" w:lineRule="auto"/>
        <w:rPr>
          <w:rFonts w:ascii="Book Antiqua" w:hAnsi="Book Antiqua"/>
          <w:b/>
        </w:rPr>
      </w:pPr>
      <w:r w:rsidRPr="000418E0">
        <w:rPr>
          <w:rFonts w:ascii="Book Antiqua" w:hAnsi="Book Antiqua"/>
          <w:b/>
        </w:rPr>
        <w:t>S. MURUGAPPAN</w:t>
      </w:r>
    </w:p>
    <w:p w14:paraId="54A4020C" w14:textId="6073367F" w:rsidR="00B40E3E" w:rsidRPr="00B40E3E" w:rsidRDefault="00B40E3E" w:rsidP="00C604F1">
      <w:pPr>
        <w:pStyle w:val="Header"/>
        <w:tabs>
          <w:tab w:val="clear" w:pos="4153"/>
          <w:tab w:val="clear" w:pos="8306"/>
        </w:tabs>
        <w:rPr>
          <w:rFonts w:ascii="Book Antiqua" w:hAnsi="Book Antiqua"/>
          <w:bCs/>
        </w:rPr>
      </w:pPr>
      <w:proofErr w:type="spellStart"/>
      <w:r w:rsidRPr="00B40E3E">
        <w:rPr>
          <w:rFonts w:ascii="Book Antiqua" w:hAnsi="Book Antiqua"/>
          <w:bCs/>
        </w:rPr>
        <w:t>Encl</w:t>
      </w:r>
      <w:proofErr w:type="spellEnd"/>
      <w:r w:rsidRPr="00B40E3E">
        <w:rPr>
          <w:rFonts w:ascii="Book Antiqua" w:hAnsi="Book Antiqua"/>
          <w:bCs/>
        </w:rPr>
        <w:t>: As above</w:t>
      </w:r>
    </w:p>
    <w:p w14:paraId="575966FD" w14:textId="77777777" w:rsidR="00C604F1" w:rsidRDefault="00C604F1" w:rsidP="00C604F1">
      <w:pPr>
        <w:pStyle w:val="Header"/>
        <w:tabs>
          <w:tab w:val="clear" w:pos="4153"/>
          <w:tab w:val="clear" w:pos="8306"/>
        </w:tabs>
        <w:rPr>
          <w:sz w:val="6"/>
          <w:szCs w:val="6"/>
        </w:rPr>
      </w:pPr>
    </w:p>
    <w:p w14:paraId="1BD0D426" w14:textId="77777777" w:rsidR="00C604F1" w:rsidRPr="000418E0" w:rsidRDefault="00C604F1" w:rsidP="00C604F1">
      <w:pPr>
        <w:pStyle w:val="Header"/>
        <w:tabs>
          <w:tab w:val="clear" w:pos="4153"/>
          <w:tab w:val="clear" w:pos="8306"/>
        </w:tabs>
        <w:rPr>
          <w:sz w:val="6"/>
          <w:szCs w:val="6"/>
        </w:rPr>
      </w:pPr>
    </w:p>
    <w:p w14:paraId="35678049" w14:textId="77777777" w:rsidR="00C604F1" w:rsidRDefault="00C604F1" w:rsidP="00C604F1">
      <w:pPr>
        <w:pStyle w:val="Header"/>
        <w:tabs>
          <w:tab w:val="clear" w:pos="4153"/>
          <w:tab w:val="clear" w:pos="8306"/>
        </w:tabs>
      </w:pPr>
      <w:proofErr w:type="spellStart"/>
      <w:r w:rsidRPr="006C3203">
        <w:t>sm</w:t>
      </w:r>
      <w:proofErr w:type="spellEnd"/>
      <w:r w:rsidRPr="006C3203">
        <w:t>/</w:t>
      </w:r>
      <w:proofErr w:type="spellStart"/>
      <w:r>
        <w:t>ts</w:t>
      </w:r>
      <w:proofErr w:type="spellEnd"/>
    </w:p>
    <w:p w14:paraId="1878F0D3" w14:textId="77777777" w:rsidR="000C79BC" w:rsidRDefault="000C79BC" w:rsidP="00C604F1">
      <w:pPr>
        <w:pStyle w:val="Header"/>
        <w:tabs>
          <w:tab w:val="clear" w:pos="4153"/>
          <w:tab w:val="clear" w:pos="8306"/>
        </w:tabs>
      </w:pPr>
    </w:p>
    <w:p w14:paraId="5EB13920" w14:textId="77777777" w:rsidR="00C604F1" w:rsidRPr="000418E0" w:rsidRDefault="00C604F1" w:rsidP="00C604F1">
      <w:pPr>
        <w:pStyle w:val="Header"/>
        <w:tabs>
          <w:tab w:val="clear" w:pos="4153"/>
          <w:tab w:val="clear" w:pos="8306"/>
        </w:tabs>
        <w:rPr>
          <w:sz w:val="12"/>
          <w:szCs w:val="22"/>
        </w:rPr>
      </w:pPr>
    </w:p>
    <w:p w14:paraId="40E667CB" w14:textId="1B70BC88" w:rsidR="00C604F1" w:rsidRDefault="00C604F1" w:rsidP="00C604F1">
      <w:pPr>
        <w:spacing w:after="0" w:line="240" w:lineRule="auto"/>
        <w:jc w:val="both"/>
        <w:rPr>
          <w:rFonts w:ascii="Times New Roman" w:hAnsi="Times New Roman" w:cs="Times New Roman"/>
          <w:sz w:val="24"/>
          <w:szCs w:val="24"/>
        </w:rPr>
      </w:pPr>
      <w:proofErr w:type="gramStart"/>
      <w:r w:rsidRPr="003075D4">
        <w:rPr>
          <w:rFonts w:ascii="Times New Roman" w:hAnsi="Times New Roman" w:cs="Times New Roman"/>
          <w:b/>
          <w:sz w:val="21"/>
          <w:szCs w:val="21"/>
        </w:rPr>
        <w:t>Disclaimer:-</w:t>
      </w:r>
      <w:proofErr w:type="gramEnd"/>
      <w:r w:rsidRPr="003075D4">
        <w:rPr>
          <w:rFonts w:ascii="Times New Roman" w:hAnsi="Times New Roman" w:cs="Times New Roman"/>
          <w:sz w:val="21"/>
          <w:szCs w:val="21"/>
        </w:rPr>
        <w:t xml:space="preserve"> The above opinion is provided based on the information and documents made available to us by the querist and further based on the laws and rules prevalent as on date and the understanding of such </w:t>
      </w:r>
      <w:r w:rsidRPr="003075D4">
        <w:rPr>
          <w:rFonts w:ascii="Times New Roman" w:hAnsi="Times New Roman" w:cs="Times New Roman"/>
          <w:bCs/>
          <w:iCs/>
          <w:sz w:val="21"/>
          <w:szCs w:val="21"/>
        </w:rPr>
        <w:t>provisions</w:t>
      </w:r>
      <w:r w:rsidRPr="003075D4">
        <w:rPr>
          <w:rFonts w:ascii="Times New Roman" w:hAnsi="Times New Roman" w:cs="Times New Roman"/>
          <w:sz w:val="21"/>
          <w:szCs w:val="21"/>
        </w:rPr>
        <w:t xml:space="preserve"> by the author and is meant for the private use of the person to whom it is provided without assuming any liability for any consequential action taken based on the views expressed here.</w:t>
      </w:r>
    </w:p>
    <w:sectPr w:rsidR="00C604F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2E484" w14:textId="77777777" w:rsidR="007F00A8" w:rsidRDefault="007F00A8" w:rsidP="0001718A">
      <w:pPr>
        <w:spacing w:after="0" w:line="240" w:lineRule="auto"/>
      </w:pPr>
      <w:r>
        <w:separator/>
      </w:r>
    </w:p>
  </w:endnote>
  <w:endnote w:type="continuationSeparator" w:id="0">
    <w:p w14:paraId="70CB41F4" w14:textId="77777777" w:rsidR="007F00A8" w:rsidRDefault="007F00A8" w:rsidP="00017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3F178" w14:textId="77777777" w:rsidR="007F00A8" w:rsidRDefault="007F00A8" w:rsidP="0001718A">
      <w:pPr>
        <w:spacing w:after="0" w:line="240" w:lineRule="auto"/>
      </w:pPr>
      <w:r>
        <w:separator/>
      </w:r>
    </w:p>
  </w:footnote>
  <w:footnote w:type="continuationSeparator" w:id="0">
    <w:p w14:paraId="09766C67" w14:textId="77777777" w:rsidR="007F00A8" w:rsidRDefault="007F00A8" w:rsidP="000171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97D95"/>
    <w:multiLevelType w:val="hybridMultilevel"/>
    <w:tmpl w:val="F078CF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D57E49"/>
    <w:multiLevelType w:val="multilevel"/>
    <w:tmpl w:val="2948F2B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E3927A9"/>
    <w:multiLevelType w:val="hybridMultilevel"/>
    <w:tmpl w:val="5F48D80A"/>
    <w:lvl w:ilvl="0" w:tplc="4AB69D8A">
      <w:start w:val="1"/>
      <w:numFmt w:val="decimal"/>
      <w:lvlText w:val="(%1)"/>
      <w:lvlJc w:val="left"/>
      <w:pPr>
        <w:ind w:left="1430" w:hanging="360"/>
      </w:pPr>
      <w:rPr>
        <w:rFonts w:hint="default"/>
      </w:rPr>
    </w:lvl>
    <w:lvl w:ilvl="1" w:tplc="40090019" w:tentative="1">
      <w:start w:val="1"/>
      <w:numFmt w:val="lowerLetter"/>
      <w:lvlText w:val="%2."/>
      <w:lvlJc w:val="left"/>
      <w:pPr>
        <w:ind w:left="2150" w:hanging="360"/>
      </w:pPr>
    </w:lvl>
    <w:lvl w:ilvl="2" w:tplc="4009001B" w:tentative="1">
      <w:start w:val="1"/>
      <w:numFmt w:val="lowerRoman"/>
      <w:lvlText w:val="%3."/>
      <w:lvlJc w:val="right"/>
      <w:pPr>
        <w:ind w:left="2870" w:hanging="180"/>
      </w:pPr>
    </w:lvl>
    <w:lvl w:ilvl="3" w:tplc="4009000F" w:tentative="1">
      <w:start w:val="1"/>
      <w:numFmt w:val="decimal"/>
      <w:lvlText w:val="%4."/>
      <w:lvlJc w:val="left"/>
      <w:pPr>
        <w:ind w:left="3590" w:hanging="360"/>
      </w:pPr>
    </w:lvl>
    <w:lvl w:ilvl="4" w:tplc="40090019" w:tentative="1">
      <w:start w:val="1"/>
      <w:numFmt w:val="lowerLetter"/>
      <w:lvlText w:val="%5."/>
      <w:lvlJc w:val="left"/>
      <w:pPr>
        <w:ind w:left="4310" w:hanging="360"/>
      </w:pPr>
    </w:lvl>
    <w:lvl w:ilvl="5" w:tplc="4009001B" w:tentative="1">
      <w:start w:val="1"/>
      <w:numFmt w:val="lowerRoman"/>
      <w:lvlText w:val="%6."/>
      <w:lvlJc w:val="right"/>
      <w:pPr>
        <w:ind w:left="5030" w:hanging="180"/>
      </w:pPr>
    </w:lvl>
    <w:lvl w:ilvl="6" w:tplc="4009000F" w:tentative="1">
      <w:start w:val="1"/>
      <w:numFmt w:val="decimal"/>
      <w:lvlText w:val="%7."/>
      <w:lvlJc w:val="left"/>
      <w:pPr>
        <w:ind w:left="5750" w:hanging="360"/>
      </w:pPr>
    </w:lvl>
    <w:lvl w:ilvl="7" w:tplc="40090019" w:tentative="1">
      <w:start w:val="1"/>
      <w:numFmt w:val="lowerLetter"/>
      <w:lvlText w:val="%8."/>
      <w:lvlJc w:val="left"/>
      <w:pPr>
        <w:ind w:left="6470" w:hanging="360"/>
      </w:pPr>
    </w:lvl>
    <w:lvl w:ilvl="8" w:tplc="4009001B" w:tentative="1">
      <w:start w:val="1"/>
      <w:numFmt w:val="lowerRoman"/>
      <w:lvlText w:val="%9."/>
      <w:lvlJc w:val="right"/>
      <w:pPr>
        <w:ind w:left="7190" w:hanging="180"/>
      </w:pPr>
    </w:lvl>
  </w:abstractNum>
  <w:abstractNum w:abstractNumId="3" w15:restartNumberingAfterBreak="0">
    <w:nsid w:val="1FCA2EFD"/>
    <w:multiLevelType w:val="multilevel"/>
    <w:tmpl w:val="B77C9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614B1C"/>
    <w:multiLevelType w:val="hybridMultilevel"/>
    <w:tmpl w:val="4F2E24C2"/>
    <w:lvl w:ilvl="0" w:tplc="E4924338">
      <w:start w:val="1"/>
      <w:numFmt w:val="upperLetter"/>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5" w15:restartNumberingAfterBreak="0">
    <w:nsid w:val="3EBF6568"/>
    <w:multiLevelType w:val="hybridMultilevel"/>
    <w:tmpl w:val="C72C7296"/>
    <w:lvl w:ilvl="0" w:tplc="0409000F">
      <w:start w:val="1"/>
      <w:numFmt w:val="decimal"/>
      <w:lvlText w:val="%1."/>
      <w:lvlJc w:val="left"/>
      <w:pPr>
        <w:ind w:left="5746" w:hanging="360"/>
      </w:pPr>
      <w:rPr>
        <w:rFonts w:hint="default"/>
      </w:rPr>
    </w:lvl>
    <w:lvl w:ilvl="1" w:tplc="04090019" w:tentative="1">
      <w:start w:val="1"/>
      <w:numFmt w:val="lowerLetter"/>
      <w:lvlText w:val="%2."/>
      <w:lvlJc w:val="left"/>
      <w:pPr>
        <w:ind w:left="6466" w:hanging="360"/>
      </w:pPr>
    </w:lvl>
    <w:lvl w:ilvl="2" w:tplc="0409001B" w:tentative="1">
      <w:start w:val="1"/>
      <w:numFmt w:val="lowerRoman"/>
      <w:lvlText w:val="%3."/>
      <w:lvlJc w:val="right"/>
      <w:pPr>
        <w:ind w:left="7186" w:hanging="180"/>
      </w:pPr>
    </w:lvl>
    <w:lvl w:ilvl="3" w:tplc="0409000F" w:tentative="1">
      <w:start w:val="1"/>
      <w:numFmt w:val="decimal"/>
      <w:lvlText w:val="%4."/>
      <w:lvlJc w:val="left"/>
      <w:pPr>
        <w:ind w:left="7906" w:hanging="360"/>
      </w:pPr>
    </w:lvl>
    <w:lvl w:ilvl="4" w:tplc="04090019" w:tentative="1">
      <w:start w:val="1"/>
      <w:numFmt w:val="lowerLetter"/>
      <w:lvlText w:val="%5."/>
      <w:lvlJc w:val="left"/>
      <w:pPr>
        <w:ind w:left="8626" w:hanging="360"/>
      </w:pPr>
    </w:lvl>
    <w:lvl w:ilvl="5" w:tplc="0409001B" w:tentative="1">
      <w:start w:val="1"/>
      <w:numFmt w:val="lowerRoman"/>
      <w:lvlText w:val="%6."/>
      <w:lvlJc w:val="right"/>
      <w:pPr>
        <w:ind w:left="9346" w:hanging="180"/>
      </w:pPr>
    </w:lvl>
    <w:lvl w:ilvl="6" w:tplc="0409000F" w:tentative="1">
      <w:start w:val="1"/>
      <w:numFmt w:val="decimal"/>
      <w:lvlText w:val="%7."/>
      <w:lvlJc w:val="left"/>
      <w:pPr>
        <w:ind w:left="10066" w:hanging="360"/>
      </w:pPr>
    </w:lvl>
    <w:lvl w:ilvl="7" w:tplc="04090019" w:tentative="1">
      <w:start w:val="1"/>
      <w:numFmt w:val="lowerLetter"/>
      <w:lvlText w:val="%8."/>
      <w:lvlJc w:val="left"/>
      <w:pPr>
        <w:ind w:left="10786" w:hanging="360"/>
      </w:pPr>
    </w:lvl>
    <w:lvl w:ilvl="8" w:tplc="0409001B" w:tentative="1">
      <w:start w:val="1"/>
      <w:numFmt w:val="lowerRoman"/>
      <w:lvlText w:val="%9."/>
      <w:lvlJc w:val="right"/>
      <w:pPr>
        <w:ind w:left="11506" w:hanging="180"/>
      </w:pPr>
    </w:lvl>
  </w:abstractNum>
  <w:abstractNum w:abstractNumId="6" w15:restartNumberingAfterBreak="0">
    <w:nsid w:val="50354AA3"/>
    <w:multiLevelType w:val="multilevel"/>
    <w:tmpl w:val="2948F2B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37A37AA"/>
    <w:multiLevelType w:val="hybridMultilevel"/>
    <w:tmpl w:val="4DEE289A"/>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8" w15:restartNumberingAfterBreak="0">
    <w:nsid w:val="54F334C3"/>
    <w:multiLevelType w:val="hybridMultilevel"/>
    <w:tmpl w:val="CCB0F9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5904EAA"/>
    <w:multiLevelType w:val="multilevel"/>
    <w:tmpl w:val="1968FC5E"/>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10" w15:restartNumberingAfterBreak="0">
    <w:nsid w:val="623D7A7A"/>
    <w:multiLevelType w:val="hybridMultilevel"/>
    <w:tmpl w:val="E30E5606"/>
    <w:lvl w:ilvl="0" w:tplc="40090001">
      <w:start w:val="1"/>
      <w:numFmt w:val="bullet"/>
      <w:lvlText w:val=""/>
      <w:lvlJc w:val="left"/>
      <w:pPr>
        <w:ind w:left="1430" w:hanging="360"/>
      </w:pPr>
      <w:rPr>
        <w:rFonts w:ascii="Symbol" w:hAnsi="Symbol" w:hint="default"/>
      </w:rPr>
    </w:lvl>
    <w:lvl w:ilvl="1" w:tplc="40090003" w:tentative="1">
      <w:start w:val="1"/>
      <w:numFmt w:val="bullet"/>
      <w:lvlText w:val="o"/>
      <w:lvlJc w:val="left"/>
      <w:pPr>
        <w:ind w:left="2150" w:hanging="360"/>
      </w:pPr>
      <w:rPr>
        <w:rFonts w:ascii="Courier New" w:hAnsi="Courier New" w:cs="Courier New" w:hint="default"/>
      </w:rPr>
    </w:lvl>
    <w:lvl w:ilvl="2" w:tplc="40090005" w:tentative="1">
      <w:start w:val="1"/>
      <w:numFmt w:val="bullet"/>
      <w:lvlText w:val=""/>
      <w:lvlJc w:val="left"/>
      <w:pPr>
        <w:ind w:left="2870" w:hanging="360"/>
      </w:pPr>
      <w:rPr>
        <w:rFonts w:ascii="Wingdings" w:hAnsi="Wingdings" w:hint="default"/>
      </w:rPr>
    </w:lvl>
    <w:lvl w:ilvl="3" w:tplc="40090001" w:tentative="1">
      <w:start w:val="1"/>
      <w:numFmt w:val="bullet"/>
      <w:lvlText w:val=""/>
      <w:lvlJc w:val="left"/>
      <w:pPr>
        <w:ind w:left="3590" w:hanging="360"/>
      </w:pPr>
      <w:rPr>
        <w:rFonts w:ascii="Symbol" w:hAnsi="Symbol" w:hint="default"/>
      </w:rPr>
    </w:lvl>
    <w:lvl w:ilvl="4" w:tplc="40090003" w:tentative="1">
      <w:start w:val="1"/>
      <w:numFmt w:val="bullet"/>
      <w:lvlText w:val="o"/>
      <w:lvlJc w:val="left"/>
      <w:pPr>
        <w:ind w:left="4310" w:hanging="360"/>
      </w:pPr>
      <w:rPr>
        <w:rFonts w:ascii="Courier New" w:hAnsi="Courier New" w:cs="Courier New" w:hint="default"/>
      </w:rPr>
    </w:lvl>
    <w:lvl w:ilvl="5" w:tplc="40090005" w:tentative="1">
      <w:start w:val="1"/>
      <w:numFmt w:val="bullet"/>
      <w:lvlText w:val=""/>
      <w:lvlJc w:val="left"/>
      <w:pPr>
        <w:ind w:left="5030" w:hanging="360"/>
      </w:pPr>
      <w:rPr>
        <w:rFonts w:ascii="Wingdings" w:hAnsi="Wingdings" w:hint="default"/>
      </w:rPr>
    </w:lvl>
    <w:lvl w:ilvl="6" w:tplc="40090001" w:tentative="1">
      <w:start w:val="1"/>
      <w:numFmt w:val="bullet"/>
      <w:lvlText w:val=""/>
      <w:lvlJc w:val="left"/>
      <w:pPr>
        <w:ind w:left="5750" w:hanging="360"/>
      </w:pPr>
      <w:rPr>
        <w:rFonts w:ascii="Symbol" w:hAnsi="Symbol" w:hint="default"/>
      </w:rPr>
    </w:lvl>
    <w:lvl w:ilvl="7" w:tplc="40090003" w:tentative="1">
      <w:start w:val="1"/>
      <w:numFmt w:val="bullet"/>
      <w:lvlText w:val="o"/>
      <w:lvlJc w:val="left"/>
      <w:pPr>
        <w:ind w:left="6470" w:hanging="360"/>
      </w:pPr>
      <w:rPr>
        <w:rFonts w:ascii="Courier New" w:hAnsi="Courier New" w:cs="Courier New" w:hint="default"/>
      </w:rPr>
    </w:lvl>
    <w:lvl w:ilvl="8" w:tplc="40090005" w:tentative="1">
      <w:start w:val="1"/>
      <w:numFmt w:val="bullet"/>
      <w:lvlText w:val=""/>
      <w:lvlJc w:val="left"/>
      <w:pPr>
        <w:ind w:left="7190" w:hanging="360"/>
      </w:pPr>
      <w:rPr>
        <w:rFonts w:ascii="Wingdings" w:hAnsi="Wingdings" w:hint="default"/>
      </w:rPr>
    </w:lvl>
  </w:abstractNum>
  <w:abstractNum w:abstractNumId="11" w15:restartNumberingAfterBreak="0">
    <w:nsid w:val="68B1182F"/>
    <w:multiLevelType w:val="hybridMultilevel"/>
    <w:tmpl w:val="DDAEFDEE"/>
    <w:lvl w:ilvl="0" w:tplc="40090001">
      <w:start w:val="1"/>
      <w:numFmt w:val="bullet"/>
      <w:lvlText w:val=""/>
      <w:lvlJc w:val="left"/>
      <w:pPr>
        <w:ind w:left="1430" w:hanging="360"/>
      </w:pPr>
      <w:rPr>
        <w:rFonts w:ascii="Symbol" w:hAnsi="Symbol" w:hint="default"/>
      </w:rPr>
    </w:lvl>
    <w:lvl w:ilvl="1" w:tplc="40090003" w:tentative="1">
      <w:start w:val="1"/>
      <w:numFmt w:val="bullet"/>
      <w:lvlText w:val="o"/>
      <w:lvlJc w:val="left"/>
      <w:pPr>
        <w:ind w:left="2150" w:hanging="360"/>
      </w:pPr>
      <w:rPr>
        <w:rFonts w:ascii="Courier New" w:hAnsi="Courier New" w:cs="Courier New" w:hint="default"/>
      </w:rPr>
    </w:lvl>
    <w:lvl w:ilvl="2" w:tplc="40090005" w:tentative="1">
      <w:start w:val="1"/>
      <w:numFmt w:val="bullet"/>
      <w:lvlText w:val=""/>
      <w:lvlJc w:val="left"/>
      <w:pPr>
        <w:ind w:left="2870" w:hanging="360"/>
      </w:pPr>
      <w:rPr>
        <w:rFonts w:ascii="Wingdings" w:hAnsi="Wingdings" w:hint="default"/>
      </w:rPr>
    </w:lvl>
    <w:lvl w:ilvl="3" w:tplc="40090001" w:tentative="1">
      <w:start w:val="1"/>
      <w:numFmt w:val="bullet"/>
      <w:lvlText w:val=""/>
      <w:lvlJc w:val="left"/>
      <w:pPr>
        <w:ind w:left="3590" w:hanging="360"/>
      </w:pPr>
      <w:rPr>
        <w:rFonts w:ascii="Symbol" w:hAnsi="Symbol" w:hint="default"/>
      </w:rPr>
    </w:lvl>
    <w:lvl w:ilvl="4" w:tplc="40090003" w:tentative="1">
      <w:start w:val="1"/>
      <w:numFmt w:val="bullet"/>
      <w:lvlText w:val="o"/>
      <w:lvlJc w:val="left"/>
      <w:pPr>
        <w:ind w:left="4310" w:hanging="360"/>
      </w:pPr>
      <w:rPr>
        <w:rFonts w:ascii="Courier New" w:hAnsi="Courier New" w:cs="Courier New" w:hint="default"/>
      </w:rPr>
    </w:lvl>
    <w:lvl w:ilvl="5" w:tplc="40090005" w:tentative="1">
      <w:start w:val="1"/>
      <w:numFmt w:val="bullet"/>
      <w:lvlText w:val=""/>
      <w:lvlJc w:val="left"/>
      <w:pPr>
        <w:ind w:left="5030" w:hanging="360"/>
      </w:pPr>
      <w:rPr>
        <w:rFonts w:ascii="Wingdings" w:hAnsi="Wingdings" w:hint="default"/>
      </w:rPr>
    </w:lvl>
    <w:lvl w:ilvl="6" w:tplc="40090001" w:tentative="1">
      <w:start w:val="1"/>
      <w:numFmt w:val="bullet"/>
      <w:lvlText w:val=""/>
      <w:lvlJc w:val="left"/>
      <w:pPr>
        <w:ind w:left="5750" w:hanging="360"/>
      </w:pPr>
      <w:rPr>
        <w:rFonts w:ascii="Symbol" w:hAnsi="Symbol" w:hint="default"/>
      </w:rPr>
    </w:lvl>
    <w:lvl w:ilvl="7" w:tplc="40090003" w:tentative="1">
      <w:start w:val="1"/>
      <w:numFmt w:val="bullet"/>
      <w:lvlText w:val="o"/>
      <w:lvlJc w:val="left"/>
      <w:pPr>
        <w:ind w:left="6470" w:hanging="360"/>
      </w:pPr>
      <w:rPr>
        <w:rFonts w:ascii="Courier New" w:hAnsi="Courier New" w:cs="Courier New" w:hint="default"/>
      </w:rPr>
    </w:lvl>
    <w:lvl w:ilvl="8" w:tplc="40090005" w:tentative="1">
      <w:start w:val="1"/>
      <w:numFmt w:val="bullet"/>
      <w:lvlText w:val=""/>
      <w:lvlJc w:val="left"/>
      <w:pPr>
        <w:ind w:left="7190" w:hanging="360"/>
      </w:pPr>
      <w:rPr>
        <w:rFonts w:ascii="Wingdings" w:hAnsi="Wingdings" w:hint="default"/>
      </w:rPr>
    </w:lvl>
  </w:abstractNum>
  <w:abstractNum w:abstractNumId="12" w15:restartNumberingAfterBreak="0">
    <w:nsid w:val="6C8158F3"/>
    <w:multiLevelType w:val="hybridMultilevel"/>
    <w:tmpl w:val="5E1E1E2E"/>
    <w:lvl w:ilvl="0" w:tplc="40090005">
      <w:start w:val="1"/>
      <w:numFmt w:val="bullet"/>
      <w:lvlText w:val=""/>
      <w:lvlJc w:val="left"/>
      <w:pPr>
        <w:ind w:left="1430" w:hanging="360"/>
      </w:pPr>
      <w:rPr>
        <w:rFonts w:ascii="Wingdings" w:hAnsi="Wingdings" w:hint="default"/>
      </w:rPr>
    </w:lvl>
    <w:lvl w:ilvl="1" w:tplc="40090003" w:tentative="1">
      <w:start w:val="1"/>
      <w:numFmt w:val="bullet"/>
      <w:lvlText w:val="o"/>
      <w:lvlJc w:val="left"/>
      <w:pPr>
        <w:ind w:left="2150" w:hanging="360"/>
      </w:pPr>
      <w:rPr>
        <w:rFonts w:ascii="Courier New" w:hAnsi="Courier New" w:cs="Courier New" w:hint="default"/>
      </w:rPr>
    </w:lvl>
    <w:lvl w:ilvl="2" w:tplc="40090005" w:tentative="1">
      <w:start w:val="1"/>
      <w:numFmt w:val="bullet"/>
      <w:lvlText w:val=""/>
      <w:lvlJc w:val="left"/>
      <w:pPr>
        <w:ind w:left="2870" w:hanging="360"/>
      </w:pPr>
      <w:rPr>
        <w:rFonts w:ascii="Wingdings" w:hAnsi="Wingdings" w:hint="default"/>
      </w:rPr>
    </w:lvl>
    <w:lvl w:ilvl="3" w:tplc="40090001" w:tentative="1">
      <w:start w:val="1"/>
      <w:numFmt w:val="bullet"/>
      <w:lvlText w:val=""/>
      <w:lvlJc w:val="left"/>
      <w:pPr>
        <w:ind w:left="3590" w:hanging="360"/>
      </w:pPr>
      <w:rPr>
        <w:rFonts w:ascii="Symbol" w:hAnsi="Symbol" w:hint="default"/>
      </w:rPr>
    </w:lvl>
    <w:lvl w:ilvl="4" w:tplc="40090003" w:tentative="1">
      <w:start w:val="1"/>
      <w:numFmt w:val="bullet"/>
      <w:lvlText w:val="o"/>
      <w:lvlJc w:val="left"/>
      <w:pPr>
        <w:ind w:left="4310" w:hanging="360"/>
      </w:pPr>
      <w:rPr>
        <w:rFonts w:ascii="Courier New" w:hAnsi="Courier New" w:cs="Courier New" w:hint="default"/>
      </w:rPr>
    </w:lvl>
    <w:lvl w:ilvl="5" w:tplc="40090005" w:tentative="1">
      <w:start w:val="1"/>
      <w:numFmt w:val="bullet"/>
      <w:lvlText w:val=""/>
      <w:lvlJc w:val="left"/>
      <w:pPr>
        <w:ind w:left="5030" w:hanging="360"/>
      </w:pPr>
      <w:rPr>
        <w:rFonts w:ascii="Wingdings" w:hAnsi="Wingdings" w:hint="default"/>
      </w:rPr>
    </w:lvl>
    <w:lvl w:ilvl="6" w:tplc="40090001" w:tentative="1">
      <w:start w:val="1"/>
      <w:numFmt w:val="bullet"/>
      <w:lvlText w:val=""/>
      <w:lvlJc w:val="left"/>
      <w:pPr>
        <w:ind w:left="5750" w:hanging="360"/>
      </w:pPr>
      <w:rPr>
        <w:rFonts w:ascii="Symbol" w:hAnsi="Symbol" w:hint="default"/>
      </w:rPr>
    </w:lvl>
    <w:lvl w:ilvl="7" w:tplc="40090003" w:tentative="1">
      <w:start w:val="1"/>
      <w:numFmt w:val="bullet"/>
      <w:lvlText w:val="o"/>
      <w:lvlJc w:val="left"/>
      <w:pPr>
        <w:ind w:left="6470" w:hanging="360"/>
      </w:pPr>
      <w:rPr>
        <w:rFonts w:ascii="Courier New" w:hAnsi="Courier New" w:cs="Courier New" w:hint="default"/>
      </w:rPr>
    </w:lvl>
    <w:lvl w:ilvl="8" w:tplc="40090005" w:tentative="1">
      <w:start w:val="1"/>
      <w:numFmt w:val="bullet"/>
      <w:lvlText w:val=""/>
      <w:lvlJc w:val="left"/>
      <w:pPr>
        <w:ind w:left="7190" w:hanging="360"/>
      </w:pPr>
      <w:rPr>
        <w:rFonts w:ascii="Wingdings" w:hAnsi="Wingdings" w:hint="default"/>
      </w:rPr>
    </w:lvl>
  </w:abstractNum>
  <w:num w:numId="1" w16cid:durableId="12416289">
    <w:abstractNumId w:val="8"/>
  </w:num>
  <w:num w:numId="2" w16cid:durableId="1956978705">
    <w:abstractNumId w:val="7"/>
  </w:num>
  <w:num w:numId="3" w16cid:durableId="374433781">
    <w:abstractNumId w:val="12"/>
  </w:num>
  <w:num w:numId="4" w16cid:durableId="108625694">
    <w:abstractNumId w:val="11"/>
  </w:num>
  <w:num w:numId="5" w16cid:durableId="1111818422">
    <w:abstractNumId w:val="10"/>
  </w:num>
  <w:num w:numId="6" w16cid:durableId="936715579">
    <w:abstractNumId w:val="0"/>
  </w:num>
  <w:num w:numId="7" w16cid:durableId="319386435">
    <w:abstractNumId w:val="6"/>
  </w:num>
  <w:num w:numId="8" w16cid:durableId="23481265">
    <w:abstractNumId w:val="1"/>
  </w:num>
  <w:num w:numId="9" w16cid:durableId="1945768521">
    <w:abstractNumId w:val="3"/>
  </w:num>
  <w:num w:numId="10" w16cid:durableId="1813667859">
    <w:abstractNumId w:val="9"/>
  </w:num>
  <w:num w:numId="11" w16cid:durableId="555047363">
    <w:abstractNumId w:val="5"/>
  </w:num>
  <w:num w:numId="12" w16cid:durableId="1542790712">
    <w:abstractNumId w:val="4"/>
  </w:num>
  <w:num w:numId="13" w16cid:durableId="2772196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214"/>
    <w:rsid w:val="00001145"/>
    <w:rsid w:val="000068CA"/>
    <w:rsid w:val="0001718A"/>
    <w:rsid w:val="00017915"/>
    <w:rsid w:val="00017D3C"/>
    <w:rsid w:val="00020B8D"/>
    <w:rsid w:val="00034ED4"/>
    <w:rsid w:val="00035FF8"/>
    <w:rsid w:val="00050583"/>
    <w:rsid w:val="00071E7E"/>
    <w:rsid w:val="00077C7C"/>
    <w:rsid w:val="000848AE"/>
    <w:rsid w:val="000949C9"/>
    <w:rsid w:val="00095187"/>
    <w:rsid w:val="000958EA"/>
    <w:rsid w:val="00096A37"/>
    <w:rsid w:val="00096E20"/>
    <w:rsid w:val="000A4CA2"/>
    <w:rsid w:val="000B15F9"/>
    <w:rsid w:val="000B7C52"/>
    <w:rsid w:val="000C2B0E"/>
    <w:rsid w:val="000C79BC"/>
    <w:rsid w:val="000D3CB0"/>
    <w:rsid w:val="000F47DE"/>
    <w:rsid w:val="00110CBE"/>
    <w:rsid w:val="00113AC6"/>
    <w:rsid w:val="00121B3E"/>
    <w:rsid w:val="001247D5"/>
    <w:rsid w:val="001250FF"/>
    <w:rsid w:val="00130A66"/>
    <w:rsid w:val="00131A21"/>
    <w:rsid w:val="00134C2A"/>
    <w:rsid w:val="00135DBE"/>
    <w:rsid w:val="00136DA7"/>
    <w:rsid w:val="00154AFF"/>
    <w:rsid w:val="00172025"/>
    <w:rsid w:val="00173AE4"/>
    <w:rsid w:val="001744AB"/>
    <w:rsid w:val="00186882"/>
    <w:rsid w:val="001A386A"/>
    <w:rsid w:val="001A7775"/>
    <w:rsid w:val="001B48AA"/>
    <w:rsid w:val="001C47C3"/>
    <w:rsid w:val="001D033C"/>
    <w:rsid w:val="001D220C"/>
    <w:rsid w:val="001D304D"/>
    <w:rsid w:val="002015DE"/>
    <w:rsid w:val="00213B67"/>
    <w:rsid w:val="00232355"/>
    <w:rsid w:val="00234A58"/>
    <w:rsid w:val="00235B13"/>
    <w:rsid w:val="00242624"/>
    <w:rsid w:val="002479DB"/>
    <w:rsid w:val="002520BF"/>
    <w:rsid w:val="002558FA"/>
    <w:rsid w:val="0026575E"/>
    <w:rsid w:val="00271063"/>
    <w:rsid w:val="0028223D"/>
    <w:rsid w:val="00286CBA"/>
    <w:rsid w:val="00290015"/>
    <w:rsid w:val="002A5ADA"/>
    <w:rsid w:val="002A643B"/>
    <w:rsid w:val="002A754E"/>
    <w:rsid w:val="002A78B5"/>
    <w:rsid w:val="002C1484"/>
    <w:rsid w:val="002C62C9"/>
    <w:rsid w:val="002D49FF"/>
    <w:rsid w:val="002D604E"/>
    <w:rsid w:val="002F5D0D"/>
    <w:rsid w:val="00311EDB"/>
    <w:rsid w:val="00315929"/>
    <w:rsid w:val="00316D1A"/>
    <w:rsid w:val="0032558B"/>
    <w:rsid w:val="00326F17"/>
    <w:rsid w:val="00330EC1"/>
    <w:rsid w:val="0033109B"/>
    <w:rsid w:val="00336BE3"/>
    <w:rsid w:val="00347216"/>
    <w:rsid w:val="0035248C"/>
    <w:rsid w:val="003544C4"/>
    <w:rsid w:val="003560F8"/>
    <w:rsid w:val="0036324C"/>
    <w:rsid w:val="003651AF"/>
    <w:rsid w:val="003677AA"/>
    <w:rsid w:val="00370FBD"/>
    <w:rsid w:val="00371F1C"/>
    <w:rsid w:val="003752DD"/>
    <w:rsid w:val="00376234"/>
    <w:rsid w:val="00382DAF"/>
    <w:rsid w:val="0039169A"/>
    <w:rsid w:val="00391E3C"/>
    <w:rsid w:val="003A3A3C"/>
    <w:rsid w:val="003A42A2"/>
    <w:rsid w:val="003B3CF3"/>
    <w:rsid w:val="003C2D51"/>
    <w:rsid w:val="003D0901"/>
    <w:rsid w:val="003D1DB6"/>
    <w:rsid w:val="003E0E56"/>
    <w:rsid w:val="003E3D85"/>
    <w:rsid w:val="003E6488"/>
    <w:rsid w:val="003F1DBF"/>
    <w:rsid w:val="003F71B0"/>
    <w:rsid w:val="00406BD9"/>
    <w:rsid w:val="00422D14"/>
    <w:rsid w:val="00424799"/>
    <w:rsid w:val="004261B7"/>
    <w:rsid w:val="00426D39"/>
    <w:rsid w:val="0043195A"/>
    <w:rsid w:val="00447555"/>
    <w:rsid w:val="00461D5D"/>
    <w:rsid w:val="0046215F"/>
    <w:rsid w:val="00463DC2"/>
    <w:rsid w:val="00466528"/>
    <w:rsid w:val="004733D9"/>
    <w:rsid w:val="00475649"/>
    <w:rsid w:val="0047698C"/>
    <w:rsid w:val="00485557"/>
    <w:rsid w:val="00495D86"/>
    <w:rsid w:val="00496DA3"/>
    <w:rsid w:val="004B02CA"/>
    <w:rsid w:val="004B2F22"/>
    <w:rsid w:val="004B3FEA"/>
    <w:rsid w:val="004B4F56"/>
    <w:rsid w:val="004C1C0D"/>
    <w:rsid w:val="004C1DE3"/>
    <w:rsid w:val="004D2A29"/>
    <w:rsid w:val="004D2A40"/>
    <w:rsid w:val="004E6DB3"/>
    <w:rsid w:val="004E74C4"/>
    <w:rsid w:val="004F60EE"/>
    <w:rsid w:val="0050153B"/>
    <w:rsid w:val="00505BD8"/>
    <w:rsid w:val="00506430"/>
    <w:rsid w:val="00506E79"/>
    <w:rsid w:val="00515A0C"/>
    <w:rsid w:val="005160BD"/>
    <w:rsid w:val="00520B5D"/>
    <w:rsid w:val="00545DED"/>
    <w:rsid w:val="005553FB"/>
    <w:rsid w:val="00557FD2"/>
    <w:rsid w:val="005612B9"/>
    <w:rsid w:val="0057007E"/>
    <w:rsid w:val="005720D5"/>
    <w:rsid w:val="00572C40"/>
    <w:rsid w:val="00577F63"/>
    <w:rsid w:val="00585B62"/>
    <w:rsid w:val="00591A44"/>
    <w:rsid w:val="00593F7F"/>
    <w:rsid w:val="00594D55"/>
    <w:rsid w:val="005A5431"/>
    <w:rsid w:val="005C1B7D"/>
    <w:rsid w:val="005D6616"/>
    <w:rsid w:val="005E0111"/>
    <w:rsid w:val="005E08A4"/>
    <w:rsid w:val="005E2123"/>
    <w:rsid w:val="005E5727"/>
    <w:rsid w:val="005F13A8"/>
    <w:rsid w:val="005F39A5"/>
    <w:rsid w:val="00610C7A"/>
    <w:rsid w:val="006214D8"/>
    <w:rsid w:val="00632B74"/>
    <w:rsid w:val="006346CE"/>
    <w:rsid w:val="0064399D"/>
    <w:rsid w:val="00644C10"/>
    <w:rsid w:val="00651551"/>
    <w:rsid w:val="00661B95"/>
    <w:rsid w:val="00666852"/>
    <w:rsid w:val="00671C9C"/>
    <w:rsid w:val="00672BB6"/>
    <w:rsid w:val="00674FA2"/>
    <w:rsid w:val="0067724C"/>
    <w:rsid w:val="00680BC5"/>
    <w:rsid w:val="00682912"/>
    <w:rsid w:val="0068787B"/>
    <w:rsid w:val="00692721"/>
    <w:rsid w:val="00693F40"/>
    <w:rsid w:val="00694208"/>
    <w:rsid w:val="006A13AD"/>
    <w:rsid w:val="006A3BE6"/>
    <w:rsid w:val="006A4955"/>
    <w:rsid w:val="006B240F"/>
    <w:rsid w:val="006B29A2"/>
    <w:rsid w:val="006C2181"/>
    <w:rsid w:val="006C4BB2"/>
    <w:rsid w:val="006D195F"/>
    <w:rsid w:val="00715F04"/>
    <w:rsid w:val="00721473"/>
    <w:rsid w:val="0072216A"/>
    <w:rsid w:val="0072364E"/>
    <w:rsid w:val="007268C6"/>
    <w:rsid w:val="0072701F"/>
    <w:rsid w:val="007422AE"/>
    <w:rsid w:val="00743941"/>
    <w:rsid w:val="00754791"/>
    <w:rsid w:val="00761168"/>
    <w:rsid w:val="00762158"/>
    <w:rsid w:val="0076673D"/>
    <w:rsid w:val="007724C7"/>
    <w:rsid w:val="00772C3D"/>
    <w:rsid w:val="00773748"/>
    <w:rsid w:val="00773AFF"/>
    <w:rsid w:val="00775D89"/>
    <w:rsid w:val="007A0389"/>
    <w:rsid w:val="007A3746"/>
    <w:rsid w:val="007A56FF"/>
    <w:rsid w:val="007B133F"/>
    <w:rsid w:val="007B4041"/>
    <w:rsid w:val="007D2BDA"/>
    <w:rsid w:val="007E28A4"/>
    <w:rsid w:val="007E33EF"/>
    <w:rsid w:val="007E663C"/>
    <w:rsid w:val="007F00A8"/>
    <w:rsid w:val="007F1A80"/>
    <w:rsid w:val="007F2471"/>
    <w:rsid w:val="00801649"/>
    <w:rsid w:val="00811485"/>
    <w:rsid w:val="008148CC"/>
    <w:rsid w:val="00817C3B"/>
    <w:rsid w:val="00822883"/>
    <w:rsid w:val="00825A38"/>
    <w:rsid w:val="00840580"/>
    <w:rsid w:val="00852F88"/>
    <w:rsid w:val="00856376"/>
    <w:rsid w:val="008611DB"/>
    <w:rsid w:val="00861E02"/>
    <w:rsid w:val="00863C33"/>
    <w:rsid w:val="00866024"/>
    <w:rsid w:val="008744EB"/>
    <w:rsid w:val="00874D12"/>
    <w:rsid w:val="00882A3F"/>
    <w:rsid w:val="0088425A"/>
    <w:rsid w:val="00890C9D"/>
    <w:rsid w:val="0089203F"/>
    <w:rsid w:val="00893A36"/>
    <w:rsid w:val="008942F7"/>
    <w:rsid w:val="008A22BE"/>
    <w:rsid w:val="008A77D0"/>
    <w:rsid w:val="008B0CE9"/>
    <w:rsid w:val="008B0E1C"/>
    <w:rsid w:val="008B3F30"/>
    <w:rsid w:val="008B7B71"/>
    <w:rsid w:val="008C09F7"/>
    <w:rsid w:val="008D1D75"/>
    <w:rsid w:val="008E2E3F"/>
    <w:rsid w:val="008E42AF"/>
    <w:rsid w:val="008E4E57"/>
    <w:rsid w:val="008F2AB4"/>
    <w:rsid w:val="008F6F10"/>
    <w:rsid w:val="009115EC"/>
    <w:rsid w:val="00914B09"/>
    <w:rsid w:val="009245A2"/>
    <w:rsid w:val="00931DDC"/>
    <w:rsid w:val="00932F2E"/>
    <w:rsid w:val="009370E8"/>
    <w:rsid w:val="00937F1A"/>
    <w:rsid w:val="009419DC"/>
    <w:rsid w:val="0094468C"/>
    <w:rsid w:val="00945EF4"/>
    <w:rsid w:val="00951037"/>
    <w:rsid w:val="0095300B"/>
    <w:rsid w:val="009542F4"/>
    <w:rsid w:val="0096012F"/>
    <w:rsid w:val="00960503"/>
    <w:rsid w:val="00961A8C"/>
    <w:rsid w:val="009746C9"/>
    <w:rsid w:val="009A04A9"/>
    <w:rsid w:val="009A0BAD"/>
    <w:rsid w:val="009A7E24"/>
    <w:rsid w:val="009B1FF3"/>
    <w:rsid w:val="009B5172"/>
    <w:rsid w:val="009B6BE3"/>
    <w:rsid w:val="009C5BC6"/>
    <w:rsid w:val="009C74D5"/>
    <w:rsid w:val="009D4465"/>
    <w:rsid w:val="009E5850"/>
    <w:rsid w:val="009E6B6F"/>
    <w:rsid w:val="009F11BB"/>
    <w:rsid w:val="009F1CA3"/>
    <w:rsid w:val="009F7660"/>
    <w:rsid w:val="00A11312"/>
    <w:rsid w:val="00A1786A"/>
    <w:rsid w:val="00A333F0"/>
    <w:rsid w:val="00A34BEF"/>
    <w:rsid w:val="00A37617"/>
    <w:rsid w:val="00A446B3"/>
    <w:rsid w:val="00A5287D"/>
    <w:rsid w:val="00A61D8E"/>
    <w:rsid w:val="00A6276F"/>
    <w:rsid w:val="00A76ECD"/>
    <w:rsid w:val="00A8147E"/>
    <w:rsid w:val="00A82DC7"/>
    <w:rsid w:val="00A8547E"/>
    <w:rsid w:val="00AA202D"/>
    <w:rsid w:val="00AA6914"/>
    <w:rsid w:val="00AB02C4"/>
    <w:rsid w:val="00AB1DB8"/>
    <w:rsid w:val="00AC36F3"/>
    <w:rsid w:val="00AC4D8E"/>
    <w:rsid w:val="00AC536A"/>
    <w:rsid w:val="00AD13E0"/>
    <w:rsid w:val="00AD71B4"/>
    <w:rsid w:val="00AE0DDF"/>
    <w:rsid w:val="00AF2207"/>
    <w:rsid w:val="00B20307"/>
    <w:rsid w:val="00B25993"/>
    <w:rsid w:val="00B40E3E"/>
    <w:rsid w:val="00B4780A"/>
    <w:rsid w:val="00B537CA"/>
    <w:rsid w:val="00B53D57"/>
    <w:rsid w:val="00B5527B"/>
    <w:rsid w:val="00B56F69"/>
    <w:rsid w:val="00B6400B"/>
    <w:rsid w:val="00B642DE"/>
    <w:rsid w:val="00B64D6F"/>
    <w:rsid w:val="00B671F7"/>
    <w:rsid w:val="00B67A98"/>
    <w:rsid w:val="00B978DC"/>
    <w:rsid w:val="00BC5761"/>
    <w:rsid w:val="00BC624C"/>
    <w:rsid w:val="00BD7101"/>
    <w:rsid w:val="00BE6BD9"/>
    <w:rsid w:val="00BF2CD8"/>
    <w:rsid w:val="00C01A8A"/>
    <w:rsid w:val="00C17CBB"/>
    <w:rsid w:val="00C21FA6"/>
    <w:rsid w:val="00C24794"/>
    <w:rsid w:val="00C45EEE"/>
    <w:rsid w:val="00C46868"/>
    <w:rsid w:val="00C604F1"/>
    <w:rsid w:val="00C63CC6"/>
    <w:rsid w:val="00C702EF"/>
    <w:rsid w:val="00C82CF4"/>
    <w:rsid w:val="00C92B80"/>
    <w:rsid w:val="00C94131"/>
    <w:rsid w:val="00CC5005"/>
    <w:rsid w:val="00CD4A60"/>
    <w:rsid w:val="00CD59F9"/>
    <w:rsid w:val="00CD5F04"/>
    <w:rsid w:val="00CE35B9"/>
    <w:rsid w:val="00D01D2B"/>
    <w:rsid w:val="00D03AD2"/>
    <w:rsid w:val="00D157F3"/>
    <w:rsid w:val="00D160E6"/>
    <w:rsid w:val="00D1635A"/>
    <w:rsid w:val="00D16F3D"/>
    <w:rsid w:val="00D31841"/>
    <w:rsid w:val="00D37A96"/>
    <w:rsid w:val="00D514C2"/>
    <w:rsid w:val="00D541B4"/>
    <w:rsid w:val="00D54C7D"/>
    <w:rsid w:val="00D605C6"/>
    <w:rsid w:val="00D61081"/>
    <w:rsid w:val="00D70AC9"/>
    <w:rsid w:val="00D717F5"/>
    <w:rsid w:val="00D740CF"/>
    <w:rsid w:val="00D81112"/>
    <w:rsid w:val="00D84CFA"/>
    <w:rsid w:val="00D87AC3"/>
    <w:rsid w:val="00D900ED"/>
    <w:rsid w:val="00D94277"/>
    <w:rsid w:val="00D95558"/>
    <w:rsid w:val="00D96B6E"/>
    <w:rsid w:val="00D97B03"/>
    <w:rsid w:val="00DA49E3"/>
    <w:rsid w:val="00DA4E85"/>
    <w:rsid w:val="00DB12DB"/>
    <w:rsid w:val="00DC3426"/>
    <w:rsid w:val="00DD0ED7"/>
    <w:rsid w:val="00DD1214"/>
    <w:rsid w:val="00DD1BDC"/>
    <w:rsid w:val="00DD398D"/>
    <w:rsid w:val="00DD437B"/>
    <w:rsid w:val="00DD4894"/>
    <w:rsid w:val="00DD7C54"/>
    <w:rsid w:val="00DE3A56"/>
    <w:rsid w:val="00DE5087"/>
    <w:rsid w:val="00DE53E8"/>
    <w:rsid w:val="00DF00CF"/>
    <w:rsid w:val="00DF1206"/>
    <w:rsid w:val="00DF4E8E"/>
    <w:rsid w:val="00DF569D"/>
    <w:rsid w:val="00E02E9A"/>
    <w:rsid w:val="00E02EEC"/>
    <w:rsid w:val="00E07214"/>
    <w:rsid w:val="00E109EF"/>
    <w:rsid w:val="00E21889"/>
    <w:rsid w:val="00E23FE9"/>
    <w:rsid w:val="00E2560D"/>
    <w:rsid w:val="00E331C8"/>
    <w:rsid w:val="00E41844"/>
    <w:rsid w:val="00E45679"/>
    <w:rsid w:val="00E5412A"/>
    <w:rsid w:val="00E56F0B"/>
    <w:rsid w:val="00E67B5A"/>
    <w:rsid w:val="00E701CB"/>
    <w:rsid w:val="00E737FC"/>
    <w:rsid w:val="00E74F83"/>
    <w:rsid w:val="00E76AEA"/>
    <w:rsid w:val="00E778E6"/>
    <w:rsid w:val="00E940D8"/>
    <w:rsid w:val="00EA5209"/>
    <w:rsid w:val="00EA5EF3"/>
    <w:rsid w:val="00EA6436"/>
    <w:rsid w:val="00EB3D60"/>
    <w:rsid w:val="00EB4568"/>
    <w:rsid w:val="00ED4C27"/>
    <w:rsid w:val="00ED6A6C"/>
    <w:rsid w:val="00EE089A"/>
    <w:rsid w:val="00EE7E9E"/>
    <w:rsid w:val="00EF07A7"/>
    <w:rsid w:val="00EF54FD"/>
    <w:rsid w:val="00F005F0"/>
    <w:rsid w:val="00F13432"/>
    <w:rsid w:val="00F145C3"/>
    <w:rsid w:val="00F15834"/>
    <w:rsid w:val="00F31BDB"/>
    <w:rsid w:val="00F35F6A"/>
    <w:rsid w:val="00F35FF4"/>
    <w:rsid w:val="00F56285"/>
    <w:rsid w:val="00F61DB1"/>
    <w:rsid w:val="00F63815"/>
    <w:rsid w:val="00F64164"/>
    <w:rsid w:val="00F7189F"/>
    <w:rsid w:val="00F82A4B"/>
    <w:rsid w:val="00F85B83"/>
    <w:rsid w:val="00F905F7"/>
    <w:rsid w:val="00F94F63"/>
    <w:rsid w:val="00FA3948"/>
    <w:rsid w:val="00FB407D"/>
    <w:rsid w:val="00FC4884"/>
    <w:rsid w:val="00FD0732"/>
    <w:rsid w:val="00FD144F"/>
    <w:rsid w:val="00FF770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BAC90"/>
  <w15:chartTrackingRefBased/>
  <w15:docId w15:val="{872797EF-6F71-41D4-8A83-5AB6EE7AF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5F7"/>
    <w:rPr>
      <w:kern w:val="0"/>
      <w14:ligatures w14:val="none"/>
    </w:rPr>
  </w:style>
  <w:style w:type="paragraph" w:styleId="Heading1">
    <w:name w:val="heading 1"/>
    <w:basedOn w:val="Normal"/>
    <w:next w:val="Normal"/>
    <w:link w:val="Heading1Char"/>
    <w:uiPriority w:val="9"/>
    <w:qFormat/>
    <w:rsid w:val="00DD1214"/>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D1214"/>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D1214"/>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D1214"/>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D1214"/>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D1214"/>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D1214"/>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D1214"/>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D1214"/>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2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12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12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12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12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12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12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12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1214"/>
    <w:rPr>
      <w:rFonts w:eastAsiaTheme="majorEastAsia" w:cstheme="majorBidi"/>
      <w:color w:val="272727" w:themeColor="text1" w:themeTint="D8"/>
    </w:rPr>
  </w:style>
  <w:style w:type="paragraph" w:styleId="Title">
    <w:name w:val="Title"/>
    <w:basedOn w:val="Normal"/>
    <w:next w:val="Normal"/>
    <w:link w:val="TitleChar"/>
    <w:uiPriority w:val="10"/>
    <w:qFormat/>
    <w:rsid w:val="00DD121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D12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1214"/>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D12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1214"/>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DD1214"/>
    <w:rPr>
      <w:i/>
      <w:iCs/>
      <w:color w:val="404040" w:themeColor="text1" w:themeTint="BF"/>
    </w:rPr>
  </w:style>
  <w:style w:type="paragraph" w:styleId="ListParagraph">
    <w:name w:val="List Paragraph"/>
    <w:basedOn w:val="Normal"/>
    <w:uiPriority w:val="34"/>
    <w:qFormat/>
    <w:rsid w:val="00DD1214"/>
    <w:pPr>
      <w:ind w:left="720"/>
      <w:contextualSpacing/>
    </w:pPr>
    <w:rPr>
      <w:kern w:val="2"/>
      <w14:ligatures w14:val="standardContextual"/>
    </w:rPr>
  </w:style>
  <w:style w:type="character" w:styleId="IntenseEmphasis">
    <w:name w:val="Intense Emphasis"/>
    <w:basedOn w:val="DefaultParagraphFont"/>
    <w:uiPriority w:val="21"/>
    <w:qFormat/>
    <w:rsid w:val="00DD1214"/>
    <w:rPr>
      <w:i/>
      <w:iCs/>
      <w:color w:val="2F5496" w:themeColor="accent1" w:themeShade="BF"/>
    </w:rPr>
  </w:style>
  <w:style w:type="paragraph" w:styleId="IntenseQuote">
    <w:name w:val="Intense Quote"/>
    <w:basedOn w:val="Normal"/>
    <w:next w:val="Normal"/>
    <w:link w:val="IntenseQuoteChar"/>
    <w:uiPriority w:val="30"/>
    <w:qFormat/>
    <w:rsid w:val="00DD12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DD1214"/>
    <w:rPr>
      <w:i/>
      <w:iCs/>
      <w:color w:val="2F5496" w:themeColor="accent1" w:themeShade="BF"/>
    </w:rPr>
  </w:style>
  <w:style w:type="character" w:styleId="IntenseReference">
    <w:name w:val="Intense Reference"/>
    <w:basedOn w:val="DefaultParagraphFont"/>
    <w:uiPriority w:val="32"/>
    <w:qFormat/>
    <w:rsid w:val="00DD1214"/>
    <w:rPr>
      <w:b/>
      <w:bCs/>
      <w:smallCaps/>
      <w:color w:val="2F5496" w:themeColor="accent1" w:themeShade="BF"/>
      <w:spacing w:val="5"/>
    </w:rPr>
  </w:style>
  <w:style w:type="paragraph" w:styleId="BodyTextIndent2">
    <w:name w:val="Body Text Indent 2"/>
    <w:basedOn w:val="Normal"/>
    <w:link w:val="BodyTextIndent2Char"/>
    <w:semiHidden/>
    <w:rsid w:val="00F905F7"/>
    <w:pPr>
      <w:spacing w:after="0" w:line="360" w:lineRule="auto"/>
      <w:ind w:left="720" w:hanging="720"/>
      <w:jc w:val="both"/>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semiHidden/>
    <w:rsid w:val="00F905F7"/>
    <w:rPr>
      <w:rFonts w:ascii="Times New Roman" w:eastAsia="Times New Roman" w:hAnsi="Times New Roman" w:cs="Times New Roman"/>
      <w:kern w:val="0"/>
      <w:sz w:val="24"/>
      <w:szCs w:val="24"/>
      <w:lang w:val="en-US"/>
      <w14:ligatures w14:val="none"/>
    </w:rPr>
  </w:style>
  <w:style w:type="paragraph" w:styleId="BodyText">
    <w:name w:val="Body Text"/>
    <w:basedOn w:val="Normal"/>
    <w:link w:val="BodyTextChar"/>
    <w:semiHidden/>
    <w:rsid w:val="00F905F7"/>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semiHidden/>
    <w:rsid w:val="00F905F7"/>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rsid w:val="00C604F1"/>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uiPriority w:val="99"/>
    <w:rsid w:val="00C604F1"/>
    <w:rPr>
      <w:rFonts w:ascii="Times New Roman" w:eastAsia="Times New Roman" w:hAnsi="Times New Roman" w:cs="Times New Roman"/>
      <w:kern w:val="0"/>
      <w:sz w:val="24"/>
      <w:szCs w:val="24"/>
      <w:lang w:val="en-GB"/>
      <w14:ligatures w14:val="none"/>
    </w:rPr>
  </w:style>
  <w:style w:type="character" w:styleId="Hyperlink">
    <w:name w:val="Hyperlink"/>
    <w:basedOn w:val="DefaultParagraphFont"/>
    <w:uiPriority w:val="99"/>
    <w:unhideWhenUsed/>
    <w:rsid w:val="00914B09"/>
    <w:rPr>
      <w:color w:val="0563C1" w:themeColor="hyperlink"/>
      <w:u w:val="single"/>
    </w:rPr>
  </w:style>
  <w:style w:type="character" w:styleId="UnresolvedMention">
    <w:name w:val="Unresolved Mention"/>
    <w:basedOn w:val="DefaultParagraphFont"/>
    <w:uiPriority w:val="99"/>
    <w:semiHidden/>
    <w:unhideWhenUsed/>
    <w:rsid w:val="00914B09"/>
    <w:rPr>
      <w:color w:val="605E5C"/>
      <w:shd w:val="clear" w:color="auto" w:fill="E1DFDD"/>
    </w:rPr>
  </w:style>
  <w:style w:type="paragraph" w:styleId="NormalWeb">
    <w:name w:val="Normal (Web)"/>
    <w:basedOn w:val="Normal"/>
    <w:uiPriority w:val="99"/>
    <w:semiHidden/>
    <w:unhideWhenUsed/>
    <w:rsid w:val="00DD437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DD437B"/>
    <w:rPr>
      <w:b/>
      <w:bCs/>
    </w:rPr>
  </w:style>
  <w:style w:type="paragraph" w:styleId="Footer">
    <w:name w:val="footer"/>
    <w:basedOn w:val="Normal"/>
    <w:link w:val="FooterChar"/>
    <w:uiPriority w:val="99"/>
    <w:unhideWhenUsed/>
    <w:rsid w:val="000171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18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434030">
      <w:bodyDiv w:val="1"/>
      <w:marLeft w:val="0"/>
      <w:marRight w:val="0"/>
      <w:marTop w:val="0"/>
      <w:marBottom w:val="0"/>
      <w:divBdr>
        <w:top w:val="none" w:sz="0" w:space="0" w:color="auto"/>
        <w:left w:val="none" w:sz="0" w:space="0" w:color="auto"/>
        <w:bottom w:val="none" w:sz="0" w:space="0" w:color="auto"/>
        <w:right w:val="none" w:sz="0" w:space="0" w:color="auto"/>
      </w:divBdr>
      <w:divsChild>
        <w:div w:id="1069233748">
          <w:marLeft w:val="0"/>
          <w:marRight w:val="0"/>
          <w:marTop w:val="0"/>
          <w:marBottom w:val="0"/>
          <w:divBdr>
            <w:top w:val="none" w:sz="0" w:space="0" w:color="auto"/>
            <w:left w:val="none" w:sz="0" w:space="0" w:color="auto"/>
            <w:bottom w:val="none" w:sz="0" w:space="0" w:color="auto"/>
            <w:right w:val="none" w:sz="0" w:space="0" w:color="auto"/>
          </w:divBdr>
        </w:div>
        <w:div w:id="1502549020">
          <w:marLeft w:val="0"/>
          <w:marRight w:val="0"/>
          <w:marTop w:val="0"/>
          <w:marBottom w:val="0"/>
          <w:divBdr>
            <w:top w:val="none" w:sz="0" w:space="0" w:color="auto"/>
            <w:left w:val="none" w:sz="0" w:space="0" w:color="auto"/>
            <w:bottom w:val="none" w:sz="0" w:space="0" w:color="auto"/>
            <w:right w:val="none" w:sz="0" w:space="0" w:color="auto"/>
          </w:divBdr>
        </w:div>
      </w:divsChild>
    </w:div>
    <w:div w:id="1395276316">
      <w:bodyDiv w:val="1"/>
      <w:marLeft w:val="0"/>
      <w:marRight w:val="0"/>
      <w:marTop w:val="0"/>
      <w:marBottom w:val="0"/>
      <w:divBdr>
        <w:top w:val="none" w:sz="0" w:space="0" w:color="auto"/>
        <w:left w:val="none" w:sz="0" w:space="0" w:color="auto"/>
        <w:bottom w:val="none" w:sz="0" w:space="0" w:color="auto"/>
        <w:right w:val="none" w:sz="0" w:space="0" w:color="auto"/>
      </w:divBdr>
      <w:divsChild>
        <w:div w:id="712078348">
          <w:marLeft w:val="0"/>
          <w:marRight w:val="0"/>
          <w:marTop w:val="0"/>
          <w:marBottom w:val="0"/>
          <w:divBdr>
            <w:top w:val="none" w:sz="0" w:space="0" w:color="auto"/>
            <w:left w:val="none" w:sz="0" w:space="0" w:color="auto"/>
            <w:bottom w:val="none" w:sz="0" w:space="0" w:color="auto"/>
            <w:right w:val="none" w:sz="0" w:space="0" w:color="auto"/>
          </w:divBdr>
        </w:div>
        <w:div w:id="414328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E839D-4E27-411A-84F7-E69253686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murugappan shanmugam</dc:creator>
  <cp:keywords/>
  <dc:description/>
  <cp:lastModifiedBy>murugappan shanmugam</cp:lastModifiedBy>
  <cp:revision>3</cp:revision>
  <cp:lastPrinted>2025-11-12T07:43:00Z</cp:lastPrinted>
  <dcterms:created xsi:type="dcterms:W3CDTF">2025-11-12T07:50:00Z</dcterms:created>
  <dcterms:modified xsi:type="dcterms:W3CDTF">2025-11-12T07:50:00Z</dcterms:modified>
</cp:coreProperties>
</file>